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99BC2" w14:textId="77777777" w:rsidR="000B293E" w:rsidRPr="006C1100" w:rsidRDefault="006C1100" w:rsidP="006C1100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ΖΕΤΑ ΜΕΛΑΜΠΙΑΝΑΚΗ</w:t>
      </w:r>
    </w:p>
    <w:p w14:paraId="56D94D39" w14:textId="77777777" w:rsidR="006C1100" w:rsidRDefault="006C1100" w:rsidP="006C1100">
      <w:pPr>
        <w:rPr>
          <w:rFonts w:asciiTheme="majorHAnsi" w:hAnsiTheme="majorHAnsi" w:cs="Arial"/>
          <w:b/>
          <w:sz w:val="24"/>
          <w:szCs w:val="24"/>
        </w:rPr>
      </w:pPr>
    </w:p>
    <w:p w14:paraId="69746530" w14:textId="77777777" w:rsidR="006C1100" w:rsidRDefault="008857C8" w:rsidP="006C1100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Ο ΜΗ</w:t>
      </w:r>
      <w:r w:rsidR="006C1100">
        <w:rPr>
          <w:rFonts w:asciiTheme="majorHAnsi" w:hAnsiTheme="majorHAnsi" w:cs="Arial"/>
          <w:b/>
          <w:sz w:val="24"/>
          <w:szCs w:val="24"/>
        </w:rPr>
        <w:t>ΤΣΟΤΑΚΗΣ ΚΑΙ Η ΑΞΙΟΛΟΓΗΣΗ ΤΩΝ ΔΗΜΟΣΙΩΝ ΥΠΑΛΛΗΛΩΝ</w:t>
      </w:r>
    </w:p>
    <w:p w14:paraId="315AC857" w14:textId="77777777" w:rsidR="005A7903" w:rsidRPr="006C1100" w:rsidRDefault="005A7903" w:rsidP="006C1100">
      <w:pPr>
        <w:ind w:firstLine="720"/>
        <w:rPr>
          <w:rFonts w:asciiTheme="majorHAnsi" w:hAnsiTheme="majorHAnsi" w:cs="Arial"/>
          <w:sz w:val="24"/>
          <w:szCs w:val="24"/>
        </w:rPr>
      </w:pPr>
    </w:p>
    <w:p w14:paraId="02C48CA6" w14:textId="77777777" w:rsidR="000551E9" w:rsidRPr="002427C4" w:rsidRDefault="000551E9" w:rsidP="006C1100">
      <w:pPr>
        <w:pStyle w:val="NormalWeb"/>
        <w:spacing w:before="0" w:beforeAutospacing="0" w:after="0" w:afterAutospacing="0"/>
        <w:jc w:val="both"/>
        <w:rPr>
          <w:i/>
        </w:rPr>
      </w:pPr>
      <w:r w:rsidRPr="002427C4">
        <w:rPr>
          <w:i/>
        </w:rPr>
        <w:t>«Εμείς απέναντι στο σύστημα που ανακοινώνει ο κ. Μητσοτάκης πριν καν ψηφιστούν οι διατάξεις από τη Βουλή θέτουμε το εξής ερώτημα: </w:t>
      </w:r>
    </w:p>
    <w:p w14:paraId="49546404" w14:textId="77777777" w:rsidR="000551E9" w:rsidRPr="002427C4" w:rsidRDefault="000551E9" w:rsidP="006C1100">
      <w:pPr>
        <w:pStyle w:val="NormalWeb"/>
        <w:spacing w:before="0" w:beforeAutospacing="0" w:after="0" w:afterAutospacing="0"/>
        <w:jc w:val="both"/>
        <w:rPr>
          <w:i/>
        </w:rPr>
      </w:pPr>
      <w:r w:rsidRPr="002427C4">
        <w:rPr>
          <w:i/>
        </w:rPr>
        <w:t>Αν ένας Δήμος έχει 10 εργάτες ταφής-εκταφής νεκρών με ποια κριτήρια θα τους αξιολογήσει ο κ. Κυριάκος Μητσοτάκης και θα τους εντάξει στην κατηγορία των «αρίστων» (25%), των καλών (60%) και των «ανίκανων» (15%); </w:t>
      </w:r>
    </w:p>
    <w:p w14:paraId="458DD1A2" w14:textId="77777777" w:rsidR="000551E9" w:rsidRPr="002427C4" w:rsidRDefault="002427C4" w:rsidP="006C1100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</w:rPr>
      </w:pPr>
      <w:r>
        <w:rPr>
          <w:i/>
        </w:rPr>
        <w:t>Ποιος είναι το π</w:t>
      </w:r>
      <w:r w:rsidR="000551E9" w:rsidRPr="002427C4">
        <w:rPr>
          <w:i/>
        </w:rPr>
        <w:t>ιο γρήγορο φτυάρι; Ποιος ανοίγει καλύτερους τάφους; Ή μήπως ποιος έχει τάσεις «αυτοκτονίας» και μπορεί να μπει στο λάκκο που άνοιξε γλυτώνοντας έτσι τον Υπουργό Διοικητικής Μεταρρύθμισης και την κυβέρνηση από μία απόλυση;»</w:t>
      </w:r>
      <w:r w:rsidR="000551E9" w:rsidRPr="006C1100">
        <w:rPr>
          <w:rFonts w:asciiTheme="majorHAnsi" w:hAnsiTheme="majorHAnsi" w:cs="Arial"/>
          <w:i/>
        </w:rPr>
        <w:t xml:space="preserve"> </w:t>
      </w:r>
      <w:r>
        <w:rPr>
          <w:rFonts w:asciiTheme="majorHAnsi" w:hAnsiTheme="majorHAnsi" w:cs="Arial"/>
        </w:rPr>
        <w:t xml:space="preserve">(απόσπασμα </w:t>
      </w:r>
      <w:r w:rsidR="000551E9" w:rsidRPr="002427C4">
        <w:rPr>
          <w:rFonts w:asciiTheme="majorHAnsi" w:hAnsiTheme="majorHAnsi" w:cs="Arial"/>
        </w:rPr>
        <w:t>από ανακοίνωση της ΠΟΕ-ΟΤΑ)</w:t>
      </w:r>
      <w:r w:rsidR="00DD3D0F" w:rsidRPr="002427C4">
        <w:rPr>
          <w:rFonts w:asciiTheme="majorHAnsi" w:hAnsiTheme="majorHAnsi" w:cs="Arial"/>
        </w:rPr>
        <w:t>.</w:t>
      </w:r>
    </w:p>
    <w:p w14:paraId="6CB01F12" w14:textId="77777777" w:rsidR="000551E9" w:rsidRPr="006C1100" w:rsidRDefault="000551E9" w:rsidP="006C1100">
      <w:pPr>
        <w:ind w:firstLine="720"/>
        <w:rPr>
          <w:rFonts w:asciiTheme="majorHAnsi" w:hAnsiTheme="majorHAnsi"/>
          <w:b/>
          <w:sz w:val="24"/>
          <w:szCs w:val="24"/>
        </w:rPr>
      </w:pPr>
    </w:p>
    <w:p w14:paraId="3BA4F2F8" w14:textId="77777777" w:rsidR="00B838FF" w:rsidRPr="006C1100" w:rsidRDefault="00B838FF" w:rsidP="006C1100">
      <w:pPr>
        <w:rPr>
          <w:rFonts w:asciiTheme="majorHAnsi" w:hAnsiTheme="majorHAnsi" w:cs="Arial"/>
          <w:sz w:val="24"/>
          <w:szCs w:val="24"/>
        </w:rPr>
      </w:pPr>
      <w:r w:rsidRPr="006C1100">
        <w:rPr>
          <w:rFonts w:asciiTheme="majorHAnsi" w:hAnsiTheme="majorHAnsi" w:cs="Arial"/>
          <w:sz w:val="24"/>
          <w:szCs w:val="24"/>
        </w:rPr>
        <w:t xml:space="preserve">Ο </w:t>
      </w:r>
      <w:r w:rsidR="00A17E92" w:rsidRPr="006C1100">
        <w:rPr>
          <w:rFonts w:asciiTheme="majorHAnsi" w:hAnsiTheme="majorHAnsi" w:cs="Arial"/>
          <w:sz w:val="24"/>
          <w:szCs w:val="24"/>
        </w:rPr>
        <w:t>Κυριάκος Μητσοτάκης</w:t>
      </w:r>
      <w:r w:rsidRPr="006C1100">
        <w:rPr>
          <w:rFonts w:asciiTheme="majorHAnsi" w:hAnsiTheme="majorHAnsi" w:cs="Arial"/>
          <w:sz w:val="24"/>
          <w:szCs w:val="24"/>
        </w:rPr>
        <w:t xml:space="preserve">, βιάζεται. Έχει αναλάβει </w:t>
      </w:r>
      <w:r w:rsidR="008F27E8" w:rsidRPr="006C1100">
        <w:rPr>
          <w:rFonts w:asciiTheme="majorHAnsi" w:hAnsiTheme="majorHAnsi" w:cs="Arial"/>
          <w:sz w:val="24"/>
          <w:szCs w:val="24"/>
        </w:rPr>
        <w:t xml:space="preserve">να εκτελέσει συμβόλαιο </w:t>
      </w:r>
      <w:r w:rsidRPr="006C1100">
        <w:rPr>
          <w:rFonts w:asciiTheme="majorHAnsi" w:hAnsiTheme="majorHAnsi" w:cs="Arial"/>
          <w:sz w:val="24"/>
          <w:szCs w:val="24"/>
        </w:rPr>
        <w:t>θα</w:t>
      </w:r>
      <w:r w:rsidR="001764AB" w:rsidRPr="006C1100">
        <w:rPr>
          <w:rFonts w:asciiTheme="majorHAnsi" w:hAnsiTheme="majorHAnsi" w:cs="Arial"/>
          <w:sz w:val="24"/>
          <w:szCs w:val="24"/>
        </w:rPr>
        <w:t>νάτου</w:t>
      </w:r>
      <w:r w:rsidR="008F27E8" w:rsidRPr="006C1100">
        <w:rPr>
          <w:rFonts w:asciiTheme="majorHAnsi" w:hAnsiTheme="majorHAnsi" w:cs="Arial"/>
          <w:sz w:val="24"/>
          <w:szCs w:val="24"/>
        </w:rPr>
        <w:t>, με</w:t>
      </w:r>
      <w:r w:rsidR="001764AB" w:rsidRPr="006C1100">
        <w:rPr>
          <w:rFonts w:asciiTheme="majorHAnsi" w:hAnsiTheme="majorHAnsi" w:cs="Arial"/>
          <w:sz w:val="24"/>
          <w:szCs w:val="24"/>
        </w:rPr>
        <w:t xml:space="preserve"> 15</w:t>
      </w:r>
      <w:r w:rsidRPr="006C1100">
        <w:rPr>
          <w:rFonts w:asciiTheme="majorHAnsi" w:hAnsiTheme="majorHAnsi" w:cs="Arial"/>
          <w:sz w:val="24"/>
          <w:szCs w:val="24"/>
        </w:rPr>
        <w:t xml:space="preserve">.000 απολύσεις μέσα στο 2014. </w:t>
      </w:r>
      <w:r w:rsidR="006C1100">
        <w:rPr>
          <w:rFonts w:asciiTheme="majorHAnsi" w:hAnsiTheme="majorHAnsi" w:cs="Arial"/>
          <w:sz w:val="24"/>
          <w:szCs w:val="24"/>
        </w:rPr>
        <w:t xml:space="preserve"> </w:t>
      </w:r>
      <w:r w:rsidRPr="006C1100">
        <w:rPr>
          <w:rFonts w:asciiTheme="majorHAnsi" w:hAnsiTheme="majorHAnsi" w:cs="Arial"/>
          <w:sz w:val="24"/>
          <w:szCs w:val="24"/>
        </w:rPr>
        <w:t>Βιάζεται</w:t>
      </w:r>
      <w:r w:rsidR="00A17E92" w:rsidRPr="006C1100">
        <w:rPr>
          <w:rFonts w:asciiTheme="majorHAnsi" w:hAnsiTheme="majorHAnsi" w:cs="Arial"/>
          <w:sz w:val="24"/>
          <w:szCs w:val="24"/>
        </w:rPr>
        <w:t xml:space="preserve"> να εκτελέσει τις μνημονιακές δεσμεύσεις που έχει αναλάβει απέναντι στην τρόικα</w:t>
      </w:r>
      <w:r w:rsidRPr="006C1100">
        <w:rPr>
          <w:rFonts w:asciiTheme="majorHAnsi" w:hAnsiTheme="majorHAnsi" w:cs="Arial"/>
          <w:sz w:val="24"/>
          <w:szCs w:val="24"/>
        </w:rPr>
        <w:t xml:space="preserve"> και</w:t>
      </w:r>
      <w:r w:rsidR="00A17E92" w:rsidRPr="006C1100">
        <w:rPr>
          <w:rFonts w:asciiTheme="majorHAnsi" w:hAnsiTheme="majorHAnsi" w:cs="Arial"/>
          <w:sz w:val="24"/>
          <w:szCs w:val="24"/>
        </w:rPr>
        <w:t xml:space="preserve"> να δημιουργήσει </w:t>
      </w:r>
      <w:r w:rsidR="008F27E8" w:rsidRPr="006C1100">
        <w:rPr>
          <w:rFonts w:asciiTheme="majorHAnsi" w:hAnsiTheme="majorHAnsi" w:cs="Arial"/>
          <w:sz w:val="24"/>
          <w:szCs w:val="24"/>
        </w:rPr>
        <w:t>τη</w:t>
      </w:r>
      <w:r w:rsidR="00A17E92" w:rsidRPr="006C1100">
        <w:rPr>
          <w:rFonts w:asciiTheme="majorHAnsi" w:hAnsiTheme="majorHAnsi" w:cs="Arial"/>
          <w:sz w:val="24"/>
          <w:szCs w:val="24"/>
        </w:rPr>
        <w:t xml:space="preserve"> δεξαμενή υπαλλήλων από την οποία θα γίν</w:t>
      </w:r>
      <w:r w:rsidR="008F27E8" w:rsidRPr="006C1100">
        <w:rPr>
          <w:rFonts w:asciiTheme="majorHAnsi" w:hAnsiTheme="majorHAnsi" w:cs="Arial"/>
          <w:sz w:val="24"/>
          <w:szCs w:val="24"/>
        </w:rPr>
        <w:t>ουν αυτές</w:t>
      </w:r>
      <w:r w:rsidRPr="006C1100">
        <w:rPr>
          <w:rFonts w:asciiTheme="majorHAnsi" w:hAnsiTheme="majorHAnsi" w:cs="Arial"/>
          <w:sz w:val="24"/>
          <w:szCs w:val="24"/>
        </w:rPr>
        <w:t xml:space="preserve"> οι </w:t>
      </w:r>
      <w:r w:rsidR="00A17E92" w:rsidRPr="006C1100">
        <w:rPr>
          <w:rFonts w:asciiTheme="majorHAnsi" w:hAnsiTheme="majorHAnsi" w:cs="Arial"/>
          <w:sz w:val="24"/>
          <w:szCs w:val="24"/>
        </w:rPr>
        <w:t>απολύσεις</w:t>
      </w:r>
      <w:r w:rsidR="008F27E8" w:rsidRPr="006C1100">
        <w:rPr>
          <w:rFonts w:asciiTheme="majorHAnsi" w:hAnsiTheme="majorHAnsi" w:cs="Arial"/>
          <w:sz w:val="24"/>
          <w:szCs w:val="24"/>
        </w:rPr>
        <w:t>, αλλά και οι επόμενες</w:t>
      </w:r>
      <w:r w:rsidRPr="006C1100">
        <w:rPr>
          <w:rFonts w:asciiTheme="majorHAnsi" w:hAnsiTheme="majorHAnsi" w:cs="Arial"/>
          <w:sz w:val="24"/>
          <w:szCs w:val="24"/>
        </w:rPr>
        <w:t xml:space="preserve">. </w:t>
      </w:r>
    </w:p>
    <w:p w14:paraId="4209F0A1" w14:textId="77777777" w:rsidR="006C1100" w:rsidRDefault="006C1100" w:rsidP="006C1100">
      <w:pPr>
        <w:rPr>
          <w:rFonts w:asciiTheme="majorHAnsi" w:hAnsiTheme="majorHAnsi" w:cs="Arial"/>
          <w:sz w:val="24"/>
          <w:szCs w:val="24"/>
        </w:rPr>
      </w:pPr>
    </w:p>
    <w:p w14:paraId="126136D8" w14:textId="77777777" w:rsidR="00CC2EBA" w:rsidRPr="006C1100" w:rsidRDefault="00FB1E00" w:rsidP="006C1100">
      <w:pPr>
        <w:rPr>
          <w:rFonts w:asciiTheme="majorHAnsi" w:hAnsiTheme="majorHAnsi" w:cs="Arial"/>
          <w:sz w:val="24"/>
          <w:szCs w:val="24"/>
        </w:rPr>
      </w:pPr>
      <w:r w:rsidRPr="006C1100">
        <w:rPr>
          <w:rFonts w:asciiTheme="majorHAnsi" w:hAnsiTheme="majorHAnsi" w:cs="Arial"/>
          <w:sz w:val="24"/>
          <w:szCs w:val="24"/>
        </w:rPr>
        <w:t xml:space="preserve">Το σχέδιο νόμου που ετοίμασε το ΥΔΜΗΔ για την αξιολόγηση των δημοσίων υπαλλήλων ξεπερνά και την πιο νεοφιλελεύθερη φαντασία! </w:t>
      </w:r>
      <w:r w:rsidR="00A164AB" w:rsidRPr="006C1100">
        <w:rPr>
          <w:rFonts w:asciiTheme="majorHAnsi" w:hAnsiTheme="majorHAnsi" w:cs="Arial"/>
          <w:sz w:val="24"/>
          <w:szCs w:val="24"/>
        </w:rPr>
        <w:t xml:space="preserve">Μέχρι και ο παγκόσμιος καπιταλιστικός κολοσσός της Microsoft </w:t>
      </w:r>
      <w:r w:rsidR="005C5CF0" w:rsidRPr="006C1100">
        <w:rPr>
          <w:rFonts w:asciiTheme="majorHAnsi" w:hAnsiTheme="majorHAnsi" w:cs="Arial"/>
          <w:sz w:val="24"/>
          <w:szCs w:val="24"/>
        </w:rPr>
        <w:t xml:space="preserve">κάποια στιγμή, εγκατέλειψε </w:t>
      </w:r>
      <w:r w:rsidR="00A164AB" w:rsidRPr="006C1100">
        <w:rPr>
          <w:rFonts w:asciiTheme="majorHAnsi" w:hAnsiTheme="majorHAnsi" w:cs="Arial"/>
          <w:sz w:val="24"/>
          <w:szCs w:val="24"/>
        </w:rPr>
        <w:t>τη συγκριτική αξιολόγηση με ποσόστωση</w:t>
      </w:r>
      <w:r w:rsidR="00DD3D0F" w:rsidRPr="006C1100">
        <w:rPr>
          <w:rFonts w:asciiTheme="majorHAnsi" w:hAnsiTheme="majorHAnsi" w:cs="Arial"/>
          <w:sz w:val="24"/>
          <w:szCs w:val="24"/>
        </w:rPr>
        <w:t>.</w:t>
      </w:r>
      <w:r w:rsidR="005C5CF0" w:rsidRPr="006C1100">
        <w:rPr>
          <w:rFonts w:asciiTheme="majorHAnsi" w:hAnsiTheme="majorHAnsi" w:cs="Arial"/>
          <w:sz w:val="24"/>
          <w:szCs w:val="24"/>
        </w:rPr>
        <w:t xml:space="preserve"> Στο σύστημα αξιολόγησης του Μητσοτάκη, ε</w:t>
      </w:r>
      <w:r w:rsidRPr="006C1100">
        <w:rPr>
          <w:rFonts w:asciiTheme="majorHAnsi" w:hAnsiTheme="majorHAnsi" w:cs="Arial"/>
          <w:sz w:val="24"/>
          <w:szCs w:val="24"/>
        </w:rPr>
        <w:t xml:space="preserve">ξ ορισμού το 15% των υπαλλήλων είναι </w:t>
      </w:r>
      <w:r w:rsidR="00DD3D0F" w:rsidRPr="006C1100">
        <w:rPr>
          <w:rFonts w:asciiTheme="majorHAnsi" w:hAnsiTheme="majorHAnsi" w:cs="Arial"/>
          <w:sz w:val="24"/>
          <w:szCs w:val="24"/>
        </w:rPr>
        <w:t>«</w:t>
      </w:r>
      <w:r w:rsidRPr="006C1100">
        <w:rPr>
          <w:rFonts w:asciiTheme="majorHAnsi" w:hAnsiTheme="majorHAnsi" w:cs="Arial"/>
          <w:sz w:val="24"/>
          <w:szCs w:val="24"/>
        </w:rPr>
        <w:t>άχρηστοι</w:t>
      </w:r>
      <w:r w:rsidR="00DD3D0F" w:rsidRPr="006C1100">
        <w:rPr>
          <w:rFonts w:asciiTheme="majorHAnsi" w:hAnsiTheme="majorHAnsi" w:cs="Arial"/>
          <w:sz w:val="24"/>
          <w:szCs w:val="24"/>
        </w:rPr>
        <w:t>»</w:t>
      </w:r>
      <w:r w:rsidR="005C5CF0" w:rsidRPr="006C1100">
        <w:rPr>
          <w:rFonts w:asciiTheme="majorHAnsi" w:hAnsiTheme="majorHAnsi" w:cs="Arial"/>
          <w:sz w:val="24"/>
          <w:szCs w:val="24"/>
        </w:rPr>
        <w:t xml:space="preserve"> και θα πέσουν κάτω από τη βάση</w:t>
      </w:r>
      <w:r w:rsidR="00DD3D0F" w:rsidRPr="006C1100">
        <w:rPr>
          <w:rFonts w:asciiTheme="majorHAnsi" w:hAnsiTheme="majorHAnsi" w:cs="Arial"/>
          <w:sz w:val="24"/>
          <w:szCs w:val="24"/>
        </w:rPr>
        <w:t>, ενώ, μόνο</w:t>
      </w:r>
      <w:r w:rsidR="005C5CF0" w:rsidRPr="006C1100">
        <w:rPr>
          <w:rFonts w:asciiTheme="majorHAnsi" w:hAnsiTheme="majorHAnsi" w:cs="Arial"/>
          <w:sz w:val="24"/>
          <w:szCs w:val="24"/>
        </w:rPr>
        <w:t xml:space="preserve"> το</w:t>
      </w:r>
      <w:r w:rsidRPr="006C1100">
        <w:rPr>
          <w:rFonts w:asciiTheme="majorHAnsi" w:hAnsiTheme="majorHAnsi" w:cs="Arial"/>
          <w:sz w:val="24"/>
          <w:szCs w:val="24"/>
        </w:rPr>
        <w:t xml:space="preserve"> 25% </w:t>
      </w:r>
      <w:r w:rsidR="005C5CF0" w:rsidRPr="006C1100">
        <w:rPr>
          <w:rFonts w:asciiTheme="majorHAnsi" w:hAnsiTheme="majorHAnsi" w:cs="Arial"/>
          <w:sz w:val="24"/>
          <w:szCs w:val="24"/>
        </w:rPr>
        <w:t>επιτρέπεται να είναι</w:t>
      </w:r>
      <w:r w:rsidRPr="006C1100">
        <w:rPr>
          <w:rFonts w:asciiTheme="majorHAnsi" w:hAnsiTheme="majorHAnsi" w:cs="Arial"/>
          <w:sz w:val="24"/>
          <w:szCs w:val="24"/>
        </w:rPr>
        <w:t xml:space="preserve"> άριστοι</w:t>
      </w:r>
      <w:r w:rsidR="00DD3D0F" w:rsidRPr="006C1100">
        <w:rPr>
          <w:rFonts w:asciiTheme="majorHAnsi" w:hAnsiTheme="majorHAnsi" w:cs="Arial"/>
          <w:sz w:val="24"/>
          <w:szCs w:val="24"/>
        </w:rPr>
        <w:t xml:space="preserve">! </w:t>
      </w:r>
      <w:r w:rsidRPr="006C1100">
        <w:rPr>
          <w:rFonts w:asciiTheme="majorHAnsi" w:hAnsiTheme="majorHAnsi" w:cs="Arial"/>
          <w:sz w:val="24"/>
          <w:szCs w:val="24"/>
        </w:rPr>
        <w:t xml:space="preserve"> </w:t>
      </w:r>
    </w:p>
    <w:p w14:paraId="3681B497" w14:textId="77777777" w:rsidR="006C1100" w:rsidRDefault="006C1100" w:rsidP="006C1100">
      <w:pPr>
        <w:rPr>
          <w:rFonts w:asciiTheme="majorHAnsi" w:eastAsia="Times New Roman" w:hAnsiTheme="majorHAnsi" w:cs="Arial"/>
          <w:b/>
          <w:sz w:val="24"/>
          <w:szCs w:val="24"/>
          <w:u w:val="single"/>
          <w:lang w:eastAsia="el-GR"/>
        </w:rPr>
      </w:pPr>
    </w:p>
    <w:p w14:paraId="28F9E092" w14:textId="77777777" w:rsidR="004E69DF" w:rsidRPr="006C1100" w:rsidRDefault="004E69DF" w:rsidP="006C1100">
      <w:pPr>
        <w:rPr>
          <w:rFonts w:asciiTheme="majorHAnsi" w:eastAsia="Times New Roman" w:hAnsiTheme="majorHAnsi" w:cs="Arial"/>
          <w:b/>
          <w:sz w:val="24"/>
          <w:szCs w:val="24"/>
          <w:u w:val="single"/>
          <w:lang w:eastAsia="el-GR"/>
        </w:rPr>
      </w:pPr>
      <w:r w:rsidRPr="006C1100">
        <w:rPr>
          <w:rFonts w:asciiTheme="majorHAnsi" w:eastAsia="Times New Roman" w:hAnsiTheme="majorHAnsi" w:cs="Arial"/>
          <w:b/>
          <w:sz w:val="24"/>
          <w:szCs w:val="24"/>
          <w:u w:val="single"/>
          <w:lang w:eastAsia="el-GR"/>
        </w:rPr>
        <w:t>Το σχέδιο νόμου είναι πολύ συγκεκριμένο</w:t>
      </w:r>
      <w:r w:rsidR="00DD3D0F" w:rsidRPr="006C1100">
        <w:rPr>
          <w:rFonts w:asciiTheme="majorHAnsi" w:eastAsia="Times New Roman" w:hAnsiTheme="majorHAnsi" w:cs="Arial"/>
          <w:b/>
          <w:sz w:val="24"/>
          <w:szCs w:val="24"/>
          <w:u w:val="single"/>
          <w:lang w:eastAsia="el-GR"/>
        </w:rPr>
        <w:t xml:space="preserve"> και αποκαλυπτικό</w:t>
      </w:r>
      <w:r w:rsidRPr="006C1100">
        <w:rPr>
          <w:rFonts w:asciiTheme="majorHAnsi" w:eastAsia="Times New Roman" w:hAnsiTheme="majorHAnsi" w:cs="Arial"/>
          <w:b/>
          <w:sz w:val="24"/>
          <w:szCs w:val="24"/>
          <w:u w:val="single"/>
          <w:lang w:eastAsia="el-GR"/>
        </w:rPr>
        <w:t>:</w:t>
      </w:r>
    </w:p>
    <w:p w14:paraId="1529011B" w14:textId="77777777" w:rsidR="006C1100" w:rsidRDefault="006C1100" w:rsidP="006C1100">
      <w:pPr>
        <w:rPr>
          <w:rFonts w:asciiTheme="majorHAnsi" w:eastAsia="Times New Roman" w:hAnsiTheme="majorHAnsi" w:cs="Arial"/>
          <w:sz w:val="24"/>
          <w:szCs w:val="24"/>
          <w:lang w:eastAsia="el-GR"/>
        </w:rPr>
      </w:pPr>
    </w:p>
    <w:p w14:paraId="611C27E6" w14:textId="77777777" w:rsidR="001A3197" w:rsidRPr="006C1100" w:rsidRDefault="001A3197" w:rsidP="006C1100">
      <w:pPr>
        <w:jc w:val="center"/>
        <w:rPr>
          <w:rFonts w:asciiTheme="majorHAnsi" w:eastAsia="Times New Roman" w:hAnsiTheme="majorHAnsi" w:cs="Arial"/>
          <w:sz w:val="24"/>
          <w:szCs w:val="24"/>
          <w:lang w:eastAsia="el-GR"/>
        </w:rPr>
      </w:pPr>
      <w:r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Κεφάλαιο Γ, άρθρο 19</w:t>
      </w:r>
    </w:p>
    <w:p w14:paraId="10337A26" w14:textId="77777777" w:rsidR="006C1100" w:rsidRDefault="006C1100" w:rsidP="006C1100">
      <w:pPr>
        <w:rPr>
          <w:rFonts w:asciiTheme="majorHAnsi" w:eastAsia="Times New Roman" w:hAnsiTheme="majorHAnsi" w:cs="Arial"/>
          <w:i/>
          <w:iCs/>
          <w:sz w:val="24"/>
          <w:szCs w:val="24"/>
          <w:lang w:eastAsia="el-GR"/>
        </w:rPr>
      </w:pPr>
    </w:p>
    <w:p w14:paraId="21E1C43F" w14:textId="77777777" w:rsidR="001A3197" w:rsidRPr="006C1100" w:rsidRDefault="001A3197" w:rsidP="006C1100">
      <w:pPr>
        <w:jc w:val="center"/>
        <w:rPr>
          <w:rFonts w:asciiTheme="majorHAnsi" w:eastAsia="Times New Roman" w:hAnsiTheme="majorHAnsi" w:cs="Arial"/>
          <w:sz w:val="24"/>
          <w:szCs w:val="24"/>
          <w:lang w:eastAsia="el-GR"/>
        </w:rPr>
      </w:pPr>
      <w:r w:rsidRPr="006C1100">
        <w:rPr>
          <w:rFonts w:asciiTheme="majorHAnsi" w:eastAsia="Times New Roman" w:hAnsiTheme="majorHAnsi" w:cs="Arial"/>
          <w:i/>
          <w:iCs/>
          <w:sz w:val="24"/>
          <w:szCs w:val="24"/>
          <w:lang w:eastAsia="el-GR"/>
        </w:rPr>
        <w:t>Ανώτατα ποσοστά ανά κλίμακα αξιολόγησης</w:t>
      </w:r>
      <w:r w:rsidR="008B153E" w:rsidRPr="006C1100">
        <w:rPr>
          <w:rFonts w:asciiTheme="majorHAnsi" w:eastAsia="Times New Roman" w:hAnsiTheme="majorHAnsi" w:cs="Arial"/>
          <w:i/>
          <w:iCs/>
          <w:sz w:val="24"/>
          <w:szCs w:val="24"/>
          <w:lang w:eastAsia="el-GR"/>
        </w:rPr>
        <w:t>.</w:t>
      </w:r>
    </w:p>
    <w:p w14:paraId="6D326074" w14:textId="77777777" w:rsidR="006C1100" w:rsidRDefault="006C1100" w:rsidP="006C1100">
      <w:pPr>
        <w:rPr>
          <w:rFonts w:asciiTheme="majorHAnsi" w:eastAsia="Times New Roman" w:hAnsiTheme="majorHAnsi" w:cs="Arial"/>
          <w:i/>
          <w:iCs/>
          <w:sz w:val="24"/>
          <w:szCs w:val="24"/>
          <w:lang w:eastAsia="el-GR"/>
        </w:rPr>
      </w:pPr>
    </w:p>
    <w:p w14:paraId="40AB2B7D" w14:textId="77777777" w:rsidR="006C1100" w:rsidRDefault="001A3197" w:rsidP="006C1100">
      <w:pPr>
        <w:rPr>
          <w:rFonts w:asciiTheme="majorHAnsi" w:eastAsia="Times New Roman" w:hAnsiTheme="majorHAnsi" w:cs="Arial"/>
          <w:sz w:val="24"/>
          <w:szCs w:val="24"/>
          <w:lang w:eastAsia="el-GR"/>
        </w:rPr>
      </w:pPr>
      <w:r w:rsidRPr="006C1100">
        <w:rPr>
          <w:rFonts w:asciiTheme="majorHAnsi" w:eastAsia="Times New Roman" w:hAnsiTheme="majorHAnsi" w:cs="Arial"/>
          <w:i/>
          <w:iCs/>
          <w:sz w:val="24"/>
          <w:szCs w:val="24"/>
          <w:lang w:eastAsia="el-GR"/>
        </w:rPr>
        <w:t>Το άρθρο 7 του Π.Δ. 318/1992 αντικαθίσταται ως εξής</w:t>
      </w:r>
      <w:r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:</w:t>
      </w:r>
      <w:r w:rsidR="00CC2EBA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</w:t>
      </w:r>
    </w:p>
    <w:p w14:paraId="01B0433D" w14:textId="77777777" w:rsidR="006C1100" w:rsidRDefault="006C1100" w:rsidP="006C1100">
      <w:pPr>
        <w:rPr>
          <w:rFonts w:asciiTheme="majorHAnsi" w:eastAsia="Times New Roman" w:hAnsiTheme="majorHAnsi" w:cs="Arial"/>
          <w:sz w:val="24"/>
          <w:szCs w:val="24"/>
          <w:lang w:eastAsia="el-GR"/>
        </w:rPr>
      </w:pPr>
    </w:p>
    <w:p w14:paraId="6210330E" w14:textId="77777777" w:rsidR="001A3197" w:rsidRPr="006C1100" w:rsidRDefault="001A3197" w:rsidP="006C1100">
      <w:pPr>
        <w:rPr>
          <w:rFonts w:asciiTheme="majorHAnsi" w:eastAsia="Times New Roman" w:hAnsiTheme="majorHAnsi" w:cs="Arial"/>
          <w:sz w:val="24"/>
          <w:szCs w:val="24"/>
          <w:lang w:eastAsia="el-GR"/>
        </w:rPr>
      </w:pPr>
      <w:r w:rsidRPr="006C1100">
        <w:rPr>
          <w:rFonts w:asciiTheme="majorHAnsi" w:eastAsia="Times New Roman" w:hAnsiTheme="majorHAnsi" w:cs="Arial"/>
          <w:i/>
          <w:iCs/>
          <w:sz w:val="24"/>
          <w:szCs w:val="24"/>
          <w:lang w:eastAsia="el-GR"/>
        </w:rPr>
        <w:t>«Άρθρο 7</w:t>
      </w:r>
      <w:r w:rsidR="005A7903" w:rsidRPr="006C1100">
        <w:rPr>
          <w:rFonts w:asciiTheme="majorHAnsi" w:eastAsia="Times New Roman" w:hAnsiTheme="majorHAnsi" w:cs="Arial"/>
          <w:i/>
          <w:iCs/>
          <w:sz w:val="24"/>
          <w:szCs w:val="24"/>
          <w:lang w:eastAsia="el-GR"/>
        </w:rPr>
        <w:t xml:space="preserve"> </w:t>
      </w:r>
      <w:r w:rsidRPr="006C1100">
        <w:rPr>
          <w:rFonts w:asciiTheme="majorHAnsi" w:eastAsia="Times New Roman" w:hAnsiTheme="majorHAnsi" w:cs="Arial"/>
          <w:i/>
          <w:iCs/>
          <w:sz w:val="24"/>
          <w:szCs w:val="24"/>
          <w:lang w:eastAsia="el-GR"/>
        </w:rPr>
        <w:t>Ανώτατα ποσοστά ανά κλίμακα αξιολόγησης</w:t>
      </w:r>
      <w:r w:rsidR="008B153E" w:rsidRPr="006C1100">
        <w:rPr>
          <w:rFonts w:asciiTheme="majorHAnsi" w:eastAsia="Times New Roman" w:hAnsiTheme="majorHAnsi" w:cs="Arial"/>
          <w:i/>
          <w:iCs/>
          <w:sz w:val="24"/>
          <w:szCs w:val="24"/>
          <w:lang w:eastAsia="el-GR"/>
        </w:rPr>
        <w:t>:</w:t>
      </w:r>
    </w:p>
    <w:p w14:paraId="22838D43" w14:textId="77777777" w:rsidR="001A3197" w:rsidRPr="006C1100" w:rsidRDefault="001A3197" w:rsidP="006C1100">
      <w:pPr>
        <w:rPr>
          <w:rFonts w:asciiTheme="majorHAnsi" w:eastAsia="Times New Roman" w:hAnsiTheme="majorHAnsi" w:cs="Arial"/>
          <w:sz w:val="24"/>
          <w:szCs w:val="24"/>
          <w:lang w:eastAsia="el-GR"/>
        </w:rPr>
      </w:pPr>
      <w:r w:rsidRPr="006C1100">
        <w:rPr>
          <w:rFonts w:asciiTheme="majorHAnsi" w:eastAsia="Times New Roman" w:hAnsiTheme="majorHAnsi" w:cs="Arial"/>
          <w:b/>
          <w:i/>
          <w:iCs/>
          <w:sz w:val="24"/>
          <w:szCs w:val="24"/>
          <w:lang w:eastAsia="el-GR"/>
        </w:rPr>
        <w:t>1.</w:t>
      </w:r>
      <w:r w:rsidRPr="006C1100">
        <w:rPr>
          <w:rFonts w:asciiTheme="majorHAnsi" w:eastAsia="Times New Roman" w:hAnsiTheme="majorHAnsi" w:cs="Arial"/>
          <w:i/>
          <w:iCs/>
          <w:sz w:val="24"/>
          <w:szCs w:val="24"/>
          <w:lang w:eastAsia="el-GR"/>
        </w:rPr>
        <w:t xml:space="preserve"> Τα ανώτατα ποσοστά υπαλλήλων που είναι δυνατόν να αξιολογούνται με την</w:t>
      </w:r>
      <w:r w:rsidR="00EA3837" w:rsidRPr="006C1100">
        <w:rPr>
          <w:rFonts w:asciiTheme="majorHAnsi" w:eastAsia="Times New Roman" w:hAnsiTheme="majorHAnsi" w:cs="Arial"/>
          <w:i/>
          <w:iCs/>
          <w:sz w:val="24"/>
          <w:szCs w:val="24"/>
          <w:lang w:eastAsia="el-GR"/>
        </w:rPr>
        <w:t xml:space="preserve"> </w:t>
      </w:r>
      <w:r w:rsidRPr="006C1100">
        <w:rPr>
          <w:rFonts w:asciiTheme="majorHAnsi" w:eastAsia="Times New Roman" w:hAnsiTheme="majorHAnsi" w:cs="Arial"/>
          <w:i/>
          <w:iCs/>
          <w:sz w:val="24"/>
          <w:szCs w:val="24"/>
          <w:lang w:eastAsia="el-GR"/>
        </w:rPr>
        <w:t>κλίμακα βαθμών του άρθρου 8 του Π.Δ. 318/1992 καθορίζονται ως εξής:</w:t>
      </w:r>
    </w:p>
    <w:p w14:paraId="2BCF0068" w14:textId="77777777" w:rsidR="001A3197" w:rsidRPr="006C1100" w:rsidRDefault="001A3197" w:rsidP="006C1100">
      <w:pPr>
        <w:rPr>
          <w:rFonts w:asciiTheme="majorHAnsi" w:eastAsia="Times New Roman" w:hAnsiTheme="majorHAnsi" w:cs="Arial"/>
          <w:sz w:val="24"/>
          <w:szCs w:val="24"/>
          <w:lang w:eastAsia="el-GR"/>
        </w:rPr>
      </w:pPr>
      <w:r w:rsidRPr="006C1100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lang w:eastAsia="el-GR"/>
        </w:rPr>
        <w:t>α. Με τους βαθμούς 9 έως 10 αξιολογείται ποσοστό έως και 25 % των υπαλλήλων.</w:t>
      </w:r>
    </w:p>
    <w:p w14:paraId="3F4F710B" w14:textId="77777777" w:rsidR="001A3197" w:rsidRPr="006C1100" w:rsidRDefault="001A3197" w:rsidP="006C1100">
      <w:pPr>
        <w:rPr>
          <w:rFonts w:asciiTheme="majorHAnsi" w:eastAsia="Times New Roman" w:hAnsiTheme="majorHAnsi" w:cs="Arial"/>
          <w:sz w:val="24"/>
          <w:szCs w:val="24"/>
          <w:lang w:eastAsia="el-GR"/>
        </w:rPr>
      </w:pPr>
      <w:r w:rsidRPr="006C1100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lang w:eastAsia="el-GR"/>
        </w:rPr>
        <w:t>β. Με τους βαθμούς 7 έως 8 αξιολογείται ποσοστό έως και 60% των υπαλλήλων.</w:t>
      </w:r>
    </w:p>
    <w:p w14:paraId="65B095F9" w14:textId="77777777" w:rsidR="001A3197" w:rsidRPr="006C1100" w:rsidRDefault="001A3197" w:rsidP="006C1100">
      <w:pPr>
        <w:rPr>
          <w:rFonts w:asciiTheme="majorHAnsi" w:eastAsia="Times New Roman" w:hAnsiTheme="majorHAnsi" w:cs="Arial"/>
          <w:sz w:val="24"/>
          <w:szCs w:val="24"/>
          <w:lang w:eastAsia="el-GR"/>
        </w:rPr>
      </w:pPr>
      <w:r w:rsidRPr="006C1100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lang w:eastAsia="el-GR"/>
        </w:rPr>
        <w:t>γ. Με τους βαθμούς 1 έως 6 αξιολογείται ποσοστό έως και 15% των υπαλλήλων</w:t>
      </w:r>
      <w:r w:rsidRPr="006C1100">
        <w:rPr>
          <w:rFonts w:asciiTheme="majorHAnsi" w:eastAsia="Times New Roman" w:hAnsiTheme="majorHAnsi" w:cs="Arial"/>
          <w:i/>
          <w:iCs/>
          <w:sz w:val="24"/>
          <w:szCs w:val="24"/>
          <w:lang w:eastAsia="el-GR"/>
        </w:rPr>
        <w:t>.</w:t>
      </w:r>
    </w:p>
    <w:p w14:paraId="42766FA3" w14:textId="77777777" w:rsidR="006C1100" w:rsidRDefault="006C1100" w:rsidP="006C1100">
      <w:pPr>
        <w:rPr>
          <w:rFonts w:asciiTheme="majorHAnsi" w:eastAsia="Times New Roman" w:hAnsiTheme="majorHAnsi" w:cs="Arial"/>
          <w:b/>
          <w:i/>
          <w:iCs/>
          <w:sz w:val="24"/>
          <w:szCs w:val="24"/>
          <w:lang w:eastAsia="el-GR"/>
        </w:rPr>
      </w:pPr>
    </w:p>
    <w:p w14:paraId="54A5958F" w14:textId="77777777" w:rsidR="001A3197" w:rsidRPr="006C1100" w:rsidRDefault="001A3197" w:rsidP="006C1100">
      <w:pPr>
        <w:rPr>
          <w:rFonts w:asciiTheme="majorHAnsi" w:eastAsia="Times New Roman" w:hAnsiTheme="majorHAnsi" w:cs="Arial"/>
          <w:sz w:val="24"/>
          <w:szCs w:val="24"/>
          <w:lang w:eastAsia="el-GR"/>
        </w:rPr>
      </w:pPr>
      <w:r w:rsidRPr="006C1100">
        <w:rPr>
          <w:rFonts w:asciiTheme="majorHAnsi" w:eastAsia="Times New Roman" w:hAnsiTheme="majorHAnsi" w:cs="Arial"/>
          <w:b/>
          <w:i/>
          <w:iCs/>
          <w:sz w:val="24"/>
          <w:szCs w:val="24"/>
          <w:lang w:eastAsia="el-GR"/>
        </w:rPr>
        <w:t>2.</w:t>
      </w:r>
      <w:r w:rsidRPr="006C1100">
        <w:rPr>
          <w:rFonts w:asciiTheme="majorHAnsi" w:eastAsia="Times New Roman" w:hAnsiTheme="majorHAnsi" w:cs="Arial"/>
          <w:i/>
          <w:iCs/>
          <w:sz w:val="24"/>
          <w:szCs w:val="24"/>
          <w:lang w:eastAsia="el-GR"/>
        </w:rPr>
        <w:t xml:space="preserve"> Τα ποσοστά της παρ. 1 του παρόντος άρθρου υπολογίζονται </w:t>
      </w:r>
      <w:r w:rsidRPr="006C1100">
        <w:rPr>
          <w:rFonts w:asciiTheme="majorHAnsi" w:eastAsia="Times New Roman" w:hAnsiTheme="majorHAnsi" w:cs="Arial"/>
          <w:b/>
          <w:i/>
          <w:iCs/>
          <w:sz w:val="24"/>
          <w:szCs w:val="24"/>
          <w:lang w:eastAsia="el-GR"/>
        </w:rPr>
        <w:t>επί του συνόλου</w:t>
      </w:r>
      <w:r w:rsidR="008B153E" w:rsidRPr="006C1100">
        <w:rPr>
          <w:rFonts w:asciiTheme="majorHAnsi" w:eastAsia="Times New Roman" w:hAnsiTheme="majorHAnsi" w:cs="Arial"/>
          <w:b/>
          <w:i/>
          <w:iCs/>
          <w:sz w:val="24"/>
          <w:szCs w:val="24"/>
          <w:lang w:eastAsia="el-GR"/>
        </w:rPr>
        <w:t xml:space="preserve"> </w:t>
      </w:r>
      <w:r w:rsidRPr="006C1100">
        <w:rPr>
          <w:rFonts w:asciiTheme="majorHAnsi" w:eastAsia="Times New Roman" w:hAnsiTheme="majorHAnsi" w:cs="Arial"/>
          <w:b/>
          <w:i/>
          <w:iCs/>
          <w:sz w:val="24"/>
          <w:szCs w:val="24"/>
          <w:lang w:eastAsia="el-GR"/>
        </w:rPr>
        <w:t>των</w:t>
      </w:r>
      <w:r w:rsidR="006C1100">
        <w:rPr>
          <w:rFonts w:asciiTheme="majorHAnsi" w:eastAsia="Times New Roman" w:hAnsiTheme="majorHAnsi" w:cs="Arial"/>
          <w:b/>
          <w:i/>
          <w:iCs/>
          <w:sz w:val="24"/>
          <w:szCs w:val="24"/>
          <w:lang w:eastAsia="el-GR"/>
        </w:rPr>
        <w:t xml:space="preserve"> </w:t>
      </w:r>
      <w:r w:rsidRPr="006C1100">
        <w:rPr>
          <w:rFonts w:asciiTheme="majorHAnsi" w:eastAsia="Times New Roman" w:hAnsiTheme="majorHAnsi" w:cs="Arial"/>
          <w:b/>
          <w:i/>
          <w:iCs/>
          <w:sz w:val="24"/>
          <w:szCs w:val="24"/>
          <w:lang w:eastAsia="el-GR"/>
        </w:rPr>
        <w:t>υπαλλήλων</w:t>
      </w:r>
      <w:r w:rsidRPr="006C1100">
        <w:rPr>
          <w:rFonts w:asciiTheme="majorHAnsi" w:eastAsia="Times New Roman" w:hAnsiTheme="majorHAnsi" w:cs="Arial"/>
          <w:i/>
          <w:iCs/>
          <w:sz w:val="24"/>
          <w:szCs w:val="24"/>
          <w:lang w:eastAsia="el-GR"/>
        </w:rPr>
        <w:t xml:space="preserve"> που υπηρετούν στην ίδια Γενική Διεύθυνση.</w:t>
      </w:r>
    </w:p>
    <w:p w14:paraId="6F676484" w14:textId="77777777" w:rsidR="001A3197" w:rsidRPr="006C1100" w:rsidRDefault="001A3197" w:rsidP="006C1100">
      <w:pPr>
        <w:rPr>
          <w:rFonts w:asciiTheme="majorHAnsi" w:eastAsia="Times New Roman" w:hAnsiTheme="majorHAnsi" w:cs="Arial"/>
          <w:b/>
          <w:sz w:val="24"/>
          <w:szCs w:val="24"/>
          <w:lang w:eastAsia="el-GR"/>
        </w:rPr>
      </w:pPr>
      <w:r w:rsidRPr="006C1100">
        <w:rPr>
          <w:rFonts w:asciiTheme="majorHAnsi" w:eastAsia="Times New Roman" w:hAnsiTheme="majorHAnsi" w:cs="Arial"/>
          <w:b/>
          <w:i/>
          <w:iCs/>
          <w:sz w:val="24"/>
          <w:szCs w:val="24"/>
          <w:lang w:eastAsia="el-GR"/>
        </w:rPr>
        <w:t>Ο επιμερισμός των ποσοστών αξιολόγησης σε κάθε Γενική Διεύθυνση γίνεται με</w:t>
      </w:r>
      <w:r w:rsidR="00EA3837" w:rsidRPr="006C1100">
        <w:rPr>
          <w:rFonts w:asciiTheme="majorHAnsi" w:eastAsia="Times New Roman" w:hAnsiTheme="majorHAnsi" w:cs="Arial"/>
          <w:b/>
          <w:i/>
          <w:iCs/>
          <w:sz w:val="24"/>
          <w:szCs w:val="24"/>
          <w:lang w:eastAsia="el-GR"/>
        </w:rPr>
        <w:t xml:space="preserve"> </w:t>
      </w:r>
      <w:r w:rsid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 xml:space="preserve"> </w:t>
      </w:r>
      <w:r w:rsidRPr="006C1100">
        <w:rPr>
          <w:rFonts w:asciiTheme="majorHAnsi" w:eastAsia="Times New Roman" w:hAnsiTheme="majorHAnsi" w:cs="Arial"/>
          <w:b/>
          <w:i/>
          <w:iCs/>
          <w:sz w:val="24"/>
          <w:szCs w:val="24"/>
          <w:lang w:eastAsia="el-GR"/>
        </w:rPr>
        <w:t>απόφαση του οικείου Προϊσταμένου Γενικής Διεύθυνσης στο σύνολο των</w:t>
      </w:r>
      <w:r w:rsidR="008B153E" w:rsidRPr="006C1100">
        <w:rPr>
          <w:rFonts w:asciiTheme="majorHAnsi" w:eastAsia="Times New Roman" w:hAnsiTheme="majorHAnsi" w:cs="Arial"/>
          <w:b/>
          <w:i/>
          <w:iCs/>
          <w:sz w:val="24"/>
          <w:szCs w:val="24"/>
          <w:lang w:eastAsia="el-GR"/>
        </w:rPr>
        <w:t xml:space="preserve"> </w:t>
      </w:r>
      <w:r w:rsidRPr="006C1100">
        <w:rPr>
          <w:rFonts w:asciiTheme="majorHAnsi" w:eastAsia="Times New Roman" w:hAnsiTheme="majorHAnsi" w:cs="Arial"/>
          <w:b/>
          <w:i/>
          <w:iCs/>
          <w:sz w:val="24"/>
          <w:szCs w:val="24"/>
          <w:lang w:eastAsia="el-GR"/>
        </w:rPr>
        <w:t>υποκείμενων οργανικών μονάδων</w:t>
      </w:r>
      <w:r w:rsidRPr="006C1100">
        <w:rPr>
          <w:rFonts w:asciiTheme="majorHAnsi" w:eastAsia="Times New Roman" w:hAnsiTheme="majorHAnsi" w:cs="Arial"/>
          <w:i/>
          <w:iCs/>
          <w:sz w:val="24"/>
          <w:szCs w:val="24"/>
          <w:lang w:eastAsia="el-GR"/>
        </w:rPr>
        <w:t xml:space="preserve"> μέχρι και επιπέδου Τμήματος ή αντιστοίχου</w:t>
      </w:r>
      <w:r w:rsidR="008B153E" w:rsidRPr="006C1100">
        <w:rPr>
          <w:rFonts w:asciiTheme="majorHAnsi" w:eastAsia="Times New Roman" w:hAnsiTheme="majorHAnsi" w:cs="Arial"/>
          <w:i/>
          <w:iCs/>
          <w:sz w:val="24"/>
          <w:szCs w:val="24"/>
          <w:lang w:eastAsia="el-GR"/>
        </w:rPr>
        <w:t xml:space="preserve"> </w:t>
      </w:r>
      <w:r w:rsidRPr="006C1100">
        <w:rPr>
          <w:rFonts w:asciiTheme="majorHAnsi" w:eastAsia="Times New Roman" w:hAnsiTheme="majorHAnsi" w:cs="Arial"/>
          <w:i/>
          <w:iCs/>
          <w:sz w:val="24"/>
          <w:szCs w:val="24"/>
          <w:lang w:eastAsia="el-GR"/>
        </w:rPr>
        <w:t xml:space="preserve">επιπέδου οργανικής μονάδας. Για τον επιμερισμό αυτό λαμβάνονται υπόψη </w:t>
      </w:r>
      <w:r w:rsidRPr="006C1100">
        <w:rPr>
          <w:rFonts w:asciiTheme="majorHAnsi" w:eastAsia="Times New Roman" w:hAnsiTheme="majorHAnsi" w:cs="Arial"/>
          <w:b/>
          <w:i/>
          <w:iCs/>
          <w:sz w:val="24"/>
          <w:szCs w:val="24"/>
          <w:lang w:eastAsia="el-GR"/>
        </w:rPr>
        <w:t>κριτήρια,</w:t>
      </w:r>
      <w:r w:rsidR="008B153E" w:rsidRPr="006C1100">
        <w:rPr>
          <w:rFonts w:asciiTheme="majorHAnsi" w:eastAsia="Times New Roman" w:hAnsiTheme="majorHAnsi" w:cs="Arial"/>
          <w:b/>
          <w:i/>
          <w:iCs/>
          <w:sz w:val="24"/>
          <w:szCs w:val="24"/>
          <w:lang w:eastAsia="el-GR"/>
        </w:rPr>
        <w:t xml:space="preserve"> </w:t>
      </w:r>
      <w:r w:rsidRPr="006C1100">
        <w:rPr>
          <w:rFonts w:asciiTheme="majorHAnsi" w:eastAsia="Times New Roman" w:hAnsiTheme="majorHAnsi" w:cs="Arial"/>
          <w:i/>
          <w:iCs/>
          <w:sz w:val="24"/>
          <w:szCs w:val="24"/>
          <w:lang w:eastAsia="el-GR"/>
        </w:rPr>
        <w:t>ιδίως:</w:t>
      </w:r>
    </w:p>
    <w:p w14:paraId="6C88066D" w14:textId="77777777" w:rsidR="001A3197" w:rsidRPr="006C1100" w:rsidRDefault="001A3197" w:rsidP="006C1100">
      <w:pPr>
        <w:rPr>
          <w:rFonts w:asciiTheme="majorHAnsi" w:eastAsia="Times New Roman" w:hAnsiTheme="majorHAnsi" w:cs="Arial"/>
          <w:b/>
          <w:sz w:val="24"/>
          <w:szCs w:val="24"/>
          <w:lang w:eastAsia="el-GR"/>
        </w:rPr>
      </w:pPr>
      <w:r w:rsidRPr="006C1100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lang w:eastAsia="el-GR"/>
        </w:rPr>
        <w:t>α) η παραγωγικότητα των μονάδων</w:t>
      </w:r>
    </w:p>
    <w:p w14:paraId="396B61C9" w14:textId="77777777" w:rsidR="001A3197" w:rsidRPr="006C1100" w:rsidRDefault="001A3197" w:rsidP="006C1100">
      <w:pPr>
        <w:rPr>
          <w:rFonts w:asciiTheme="majorHAnsi" w:eastAsia="Times New Roman" w:hAnsiTheme="majorHAnsi" w:cs="Arial"/>
          <w:b/>
          <w:sz w:val="24"/>
          <w:szCs w:val="24"/>
          <w:lang w:eastAsia="el-GR"/>
        </w:rPr>
      </w:pPr>
      <w:r w:rsidRPr="006C1100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lang w:eastAsia="el-GR"/>
        </w:rPr>
        <w:lastRenderedPageBreak/>
        <w:t>β)οι αρμοδιότητες των οργανικών μονάδων σε σχέση με τις προτεραιότητες της ασκούμενης πολιτικής.</w:t>
      </w:r>
    </w:p>
    <w:p w14:paraId="67931BEE" w14:textId="77777777" w:rsidR="001A3197" w:rsidRPr="006C1100" w:rsidRDefault="001A3197" w:rsidP="006C1100">
      <w:pPr>
        <w:rPr>
          <w:rFonts w:asciiTheme="majorHAnsi" w:eastAsia="Times New Roman" w:hAnsiTheme="majorHAnsi" w:cs="Arial"/>
          <w:b/>
          <w:sz w:val="24"/>
          <w:szCs w:val="24"/>
          <w:lang w:eastAsia="el-GR"/>
        </w:rPr>
      </w:pPr>
      <w:r w:rsidRPr="006C1100">
        <w:rPr>
          <w:rFonts w:asciiTheme="majorHAnsi" w:eastAsia="Times New Roman" w:hAnsiTheme="majorHAnsi" w:cs="Arial"/>
          <w:b/>
          <w:i/>
          <w:iCs/>
          <w:sz w:val="24"/>
          <w:szCs w:val="24"/>
          <w:lang w:eastAsia="el-GR"/>
        </w:rPr>
        <w:t>γ) η κατανομή των υπαλλήλων ανά οργανική μονάδα.</w:t>
      </w:r>
    </w:p>
    <w:p w14:paraId="11A37758" w14:textId="77777777" w:rsidR="006C1100" w:rsidRDefault="006C1100" w:rsidP="006C1100">
      <w:pPr>
        <w:rPr>
          <w:rFonts w:asciiTheme="majorHAnsi" w:eastAsia="Times New Roman" w:hAnsiTheme="majorHAnsi" w:cs="Arial"/>
          <w:i/>
          <w:iCs/>
          <w:sz w:val="24"/>
          <w:szCs w:val="24"/>
          <w:lang w:eastAsia="el-GR"/>
        </w:rPr>
      </w:pPr>
    </w:p>
    <w:p w14:paraId="47262470" w14:textId="77777777" w:rsidR="001A3197" w:rsidRPr="006C1100" w:rsidRDefault="001A3197" w:rsidP="006C1100">
      <w:pPr>
        <w:rPr>
          <w:rFonts w:asciiTheme="majorHAnsi" w:eastAsia="Times New Roman" w:hAnsiTheme="majorHAnsi" w:cs="Arial"/>
          <w:sz w:val="24"/>
          <w:szCs w:val="24"/>
          <w:lang w:eastAsia="el-GR"/>
        </w:rPr>
      </w:pPr>
      <w:r w:rsidRPr="006C1100">
        <w:rPr>
          <w:rFonts w:asciiTheme="majorHAnsi" w:eastAsia="Times New Roman" w:hAnsiTheme="majorHAnsi" w:cs="Arial"/>
          <w:i/>
          <w:iCs/>
          <w:sz w:val="24"/>
          <w:szCs w:val="24"/>
          <w:lang w:eastAsia="el-GR"/>
        </w:rPr>
        <w:t>4. Η απόφαση της προηγούμενης παραγράφου εκδίδεται αποκλειστικά εντός του</w:t>
      </w:r>
      <w:r w:rsidR="00E902B3" w:rsidRPr="006C1100">
        <w:rPr>
          <w:rFonts w:asciiTheme="majorHAnsi" w:eastAsia="Times New Roman" w:hAnsiTheme="majorHAnsi" w:cs="Arial"/>
          <w:i/>
          <w:iCs/>
          <w:sz w:val="24"/>
          <w:szCs w:val="24"/>
          <w:lang w:eastAsia="el-GR"/>
        </w:rPr>
        <w:t xml:space="preserve"> </w:t>
      </w:r>
      <w:r w:rsidRPr="006C1100">
        <w:rPr>
          <w:rFonts w:asciiTheme="majorHAnsi" w:eastAsia="Times New Roman" w:hAnsiTheme="majorHAnsi" w:cs="Arial"/>
          <w:i/>
          <w:iCs/>
          <w:sz w:val="24"/>
          <w:szCs w:val="24"/>
          <w:lang w:eastAsia="el-GR"/>
        </w:rPr>
        <w:t>Ιανουαρίου κάθε έτους και αποστέλλεται στους Προϊσταμένους Διεύθυνσης πριν από</w:t>
      </w:r>
      <w:r w:rsidR="00E902B3" w:rsidRPr="006C1100">
        <w:rPr>
          <w:rFonts w:asciiTheme="majorHAnsi" w:eastAsia="Times New Roman" w:hAnsiTheme="majorHAnsi" w:cs="Arial"/>
          <w:i/>
          <w:iCs/>
          <w:sz w:val="24"/>
          <w:szCs w:val="24"/>
          <w:lang w:eastAsia="el-GR"/>
        </w:rPr>
        <w:t xml:space="preserve"> </w:t>
      </w:r>
      <w:r w:rsidRPr="006C1100">
        <w:rPr>
          <w:rFonts w:asciiTheme="majorHAnsi" w:eastAsia="Times New Roman" w:hAnsiTheme="majorHAnsi" w:cs="Arial"/>
          <w:i/>
          <w:iCs/>
          <w:sz w:val="24"/>
          <w:szCs w:val="24"/>
          <w:lang w:eastAsia="el-GR"/>
        </w:rPr>
        <w:t xml:space="preserve">την σύνταξη των εκθέσεων αξιολόγησης. </w:t>
      </w:r>
      <w:r w:rsidRPr="006C1100">
        <w:rPr>
          <w:rFonts w:asciiTheme="majorHAnsi" w:eastAsia="Times New Roman" w:hAnsiTheme="majorHAnsi" w:cs="Arial"/>
          <w:b/>
          <w:i/>
          <w:iCs/>
          <w:sz w:val="24"/>
          <w:szCs w:val="24"/>
          <w:lang w:eastAsia="el-GR"/>
        </w:rPr>
        <w:t>Η μη τήρηση των ποσοστών αυτών από</w:t>
      </w:r>
      <w:r w:rsidR="00E902B3" w:rsidRPr="006C1100">
        <w:rPr>
          <w:rFonts w:asciiTheme="majorHAnsi" w:eastAsia="Times New Roman" w:hAnsiTheme="majorHAnsi" w:cs="Arial"/>
          <w:b/>
          <w:i/>
          <w:iCs/>
          <w:sz w:val="24"/>
          <w:szCs w:val="24"/>
          <w:lang w:eastAsia="el-GR"/>
        </w:rPr>
        <w:t xml:space="preserve"> </w:t>
      </w:r>
      <w:r w:rsidRPr="006C1100">
        <w:rPr>
          <w:rFonts w:asciiTheme="majorHAnsi" w:eastAsia="Times New Roman" w:hAnsiTheme="majorHAnsi" w:cs="Arial"/>
          <w:b/>
          <w:i/>
          <w:iCs/>
          <w:sz w:val="24"/>
          <w:szCs w:val="24"/>
          <w:lang w:eastAsia="el-GR"/>
        </w:rPr>
        <w:t>τους αξιολογητές συνιστά πειθαρχικό παράπτωμα της παράβασης υπαλληλικού</w:t>
      </w:r>
      <w:r w:rsidR="00E902B3" w:rsidRPr="006C1100">
        <w:rPr>
          <w:rFonts w:asciiTheme="majorHAnsi" w:eastAsia="Times New Roman" w:hAnsiTheme="majorHAnsi" w:cs="Arial"/>
          <w:b/>
          <w:i/>
          <w:iCs/>
          <w:sz w:val="24"/>
          <w:szCs w:val="24"/>
          <w:lang w:eastAsia="el-GR"/>
        </w:rPr>
        <w:t xml:space="preserve"> </w:t>
      </w:r>
      <w:r w:rsidRPr="006C1100">
        <w:rPr>
          <w:rFonts w:asciiTheme="majorHAnsi" w:eastAsia="Times New Roman" w:hAnsiTheme="majorHAnsi" w:cs="Arial"/>
          <w:i/>
          <w:iCs/>
          <w:sz w:val="24"/>
          <w:szCs w:val="24"/>
          <w:lang w:eastAsia="el-GR"/>
        </w:rPr>
        <w:t>καθήκοντος κατά τα οριζόμενα στην παρ. 1 περ. β του άρθρου 107 του ν. 4057/2012</w:t>
      </w:r>
      <w:r w:rsidR="00EA3837" w:rsidRPr="006C1100">
        <w:rPr>
          <w:rFonts w:asciiTheme="majorHAnsi" w:eastAsia="Times New Roman" w:hAnsiTheme="majorHAnsi" w:cs="Arial"/>
          <w:i/>
          <w:iCs/>
          <w:sz w:val="24"/>
          <w:szCs w:val="24"/>
          <w:lang w:eastAsia="el-GR"/>
        </w:rPr>
        <w:t xml:space="preserve"> </w:t>
      </w:r>
      <w:r w:rsidRPr="006C1100">
        <w:rPr>
          <w:rFonts w:asciiTheme="majorHAnsi" w:eastAsia="Times New Roman" w:hAnsiTheme="majorHAnsi" w:cs="Arial"/>
          <w:i/>
          <w:iCs/>
          <w:sz w:val="24"/>
          <w:szCs w:val="24"/>
          <w:lang w:eastAsia="el-GR"/>
        </w:rPr>
        <w:t>και ελέγχεται με ευθύνη του αρμόδιου οργάνου έκδοσης της σχετικής απόφασης.</w:t>
      </w:r>
    </w:p>
    <w:p w14:paraId="1D50C2BE" w14:textId="77777777" w:rsidR="006C1100" w:rsidRDefault="006C1100" w:rsidP="006C1100">
      <w:pPr>
        <w:rPr>
          <w:rFonts w:asciiTheme="majorHAnsi" w:eastAsia="Times New Roman" w:hAnsiTheme="majorHAnsi" w:cs="Arial"/>
          <w:i/>
          <w:iCs/>
          <w:sz w:val="24"/>
          <w:szCs w:val="24"/>
          <w:lang w:eastAsia="el-GR"/>
        </w:rPr>
      </w:pPr>
    </w:p>
    <w:p w14:paraId="3E4BB5A3" w14:textId="77777777" w:rsidR="001A3197" w:rsidRPr="006C1100" w:rsidRDefault="001A3197" w:rsidP="006C1100">
      <w:pPr>
        <w:rPr>
          <w:rFonts w:asciiTheme="majorHAnsi" w:eastAsia="Times New Roman" w:hAnsiTheme="majorHAnsi" w:cs="Arial"/>
          <w:sz w:val="24"/>
          <w:szCs w:val="24"/>
          <w:lang w:eastAsia="el-GR"/>
        </w:rPr>
      </w:pPr>
      <w:r w:rsidRPr="006C1100">
        <w:rPr>
          <w:rFonts w:asciiTheme="majorHAnsi" w:eastAsia="Times New Roman" w:hAnsiTheme="majorHAnsi" w:cs="Arial"/>
          <w:i/>
          <w:iCs/>
          <w:sz w:val="24"/>
          <w:szCs w:val="24"/>
          <w:lang w:eastAsia="el-GR"/>
        </w:rPr>
        <w:t>5.</w:t>
      </w:r>
      <w:r w:rsidRPr="006C1100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lang w:eastAsia="el-GR"/>
        </w:rPr>
        <w:t xml:space="preserve"> Για την αξιολόγηση των Προϊσταμένων Τμημάτων και Διευθύνσεων ή αντίστοιχου</w:t>
      </w:r>
      <w:r w:rsidR="00E902B3" w:rsidRPr="006C1100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lang w:eastAsia="el-GR"/>
        </w:rPr>
        <w:t xml:space="preserve"> </w:t>
      </w:r>
      <w:r w:rsidRPr="006C1100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lang w:eastAsia="el-GR"/>
        </w:rPr>
        <w:t>επιπέδου οργανικών μονάδων, το ανώτατο ποσοστό αξιολόγησης με τους βαθμούς</w:t>
      </w:r>
      <w:r w:rsidR="00E902B3" w:rsidRPr="006C1100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lang w:eastAsia="el-GR"/>
        </w:rPr>
        <w:t xml:space="preserve"> </w:t>
      </w:r>
      <w:r w:rsidRPr="006C1100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lang w:eastAsia="el-GR"/>
        </w:rPr>
        <w:t>9 ή 10 ανέρχεται έως και 70%</w:t>
      </w:r>
      <w:r w:rsidRPr="006C1100">
        <w:rPr>
          <w:rFonts w:asciiTheme="majorHAnsi" w:eastAsia="Times New Roman" w:hAnsiTheme="majorHAnsi" w:cs="Arial"/>
          <w:i/>
          <w:iCs/>
          <w:sz w:val="24"/>
          <w:szCs w:val="24"/>
          <w:lang w:eastAsia="el-GR"/>
        </w:rPr>
        <w:t>, το οποίο υπολογίζεται επί του συνόλου των</w:t>
      </w:r>
      <w:r w:rsidR="00E902B3" w:rsidRPr="006C1100">
        <w:rPr>
          <w:rFonts w:asciiTheme="majorHAnsi" w:eastAsia="Times New Roman" w:hAnsiTheme="majorHAnsi" w:cs="Arial"/>
          <w:i/>
          <w:iCs/>
          <w:sz w:val="24"/>
          <w:szCs w:val="24"/>
          <w:lang w:eastAsia="el-GR"/>
        </w:rPr>
        <w:t xml:space="preserve"> </w:t>
      </w:r>
      <w:r w:rsidRPr="006C1100">
        <w:rPr>
          <w:rFonts w:asciiTheme="majorHAnsi" w:eastAsia="Times New Roman" w:hAnsiTheme="majorHAnsi" w:cs="Arial"/>
          <w:i/>
          <w:iCs/>
          <w:sz w:val="24"/>
          <w:szCs w:val="24"/>
          <w:lang w:eastAsia="el-GR"/>
        </w:rPr>
        <w:t>προϊσταμένων του ίδιου επιπέδου της ίδιας Γενικής Διεύθυνσης.</w:t>
      </w:r>
      <w:r w:rsidR="00EA3837" w:rsidRPr="006C1100">
        <w:rPr>
          <w:rFonts w:asciiTheme="majorHAnsi" w:eastAsia="Times New Roman" w:hAnsiTheme="majorHAnsi" w:cs="Arial"/>
          <w:i/>
          <w:iCs/>
          <w:sz w:val="24"/>
          <w:szCs w:val="24"/>
          <w:lang w:eastAsia="el-GR"/>
        </w:rPr>
        <w:t>»</w:t>
      </w:r>
    </w:p>
    <w:p w14:paraId="7983F40B" w14:textId="77777777" w:rsidR="006C1100" w:rsidRDefault="006C1100" w:rsidP="006C1100">
      <w:pPr>
        <w:rPr>
          <w:rFonts w:asciiTheme="majorHAnsi" w:eastAsia="Times New Roman" w:hAnsiTheme="majorHAnsi" w:cs="Arial"/>
          <w:b/>
          <w:sz w:val="24"/>
          <w:szCs w:val="24"/>
          <w:lang w:eastAsia="el-GR"/>
        </w:rPr>
      </w:pPr>
    </w:p>
    <w:p w14:paraId="56365549" w14:textId="77777777" w:rsidR="007A5A81" w:rsidRPr="006C1100" w:rsidRDefault="004E69DF" w:rsidP="006C1100">
      <w:pPr>
        <w:rPr>
          <w:rFonts w:asciiTheme="majorHAnsi" w:eastAsia="Times New Roman" w:hAnsiTheme="majorHAnsi" w:cs="Arial"/>
          <w:sz w:val="24"/>
          <w:szCs w:val="24"/>
          <w:lang w:eastAsia="el-GR"/>
        </w:rPr>
      </w:pPr>
      <w:r w:rsidRP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>Έχει ενδιαφέρον να παρατηρήσουμε ότι</w:t>
      </w:r>
      <w:r w:rsidR="00DD3D0F" w:rsidRP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>:</w:t>
      </w:r>
      <w:r w:rsidRP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 xml:space="preserve"> </w:t>
      </w:r>
      <w:r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ενώ </w:t>
      </w:r>
      <w:r w:rsidR="00EA3837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για τους υπαλλήλους</w:t>
      </w:r>
      <w:r w:rsidR="001A3197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, αποφασίζεται και διατάσσεται, ότι </w:t>
      </w:r>
      <w:r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ο</w:t>
      </w:r>
      <w:r w:rsidR="001A3197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ι </w:t>
      </w:r>
      <w:r w:rsidR="00DD3D0F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«</w:t>
      </w:r>
      <w:r w:rsidR="001A3197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καλοί και άξιοι</w:t>
      </w:r>
      <w:r w:rsidR="00DD3D0F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»</w:t>
      </w:r>
      <w:r w:rsidR="001A3197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είναι λίγοι</w:t>
      </w:r>
      <w:r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,</w:t>
      </w:r>
      <w:r w:rsidR="007A5A81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μόνο 25%,</w:t>
      </w:r>
      <w:r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</w:t>
      </w:r>
      <w:r w:rsidR="001A3197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για τους προϊσταμένους, </w:t>
      </w:r>
      <w:r w:rsidR="00E902B3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ο νόμος </w:t>
      </w:r>
      <w:r w:rsidR="001A3197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τροποποιείται</w:t>
      </w:r>
      <w:r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και</w:t>
      </w:r>
      <w:r w:rsidR="001A3197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μπ</w:t>
      </w:r>
      <w:r w:rsidR="008F242C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ορούν να υπάρχουν έως και 70% «</w:t>
      </w:r>
      <w:r w:rsidR="001A3197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άξιοι</w:t>
      </w:r>
      <w:r w:rsidR="008F242C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»</w:t>
      </w:r>
      <w:r w:rsidR="007A5A81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. </w:t>
      </w:r>
      <w:r w:rsid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</w:t>
      </w:r>
      <w:r w:rsidR="00DD3D0F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Σημαντικό στοιχείο</w:t>
      </w:r>
      <w:r w:rsidR="001908A4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επίσης</w:t>
      </w:r>
      <w:r w:rsidR="00DD3D0F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, είναι η απειλή ότι </w:t>
      </w:r>
      <w:r w:rsidR="007A5A81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η μη τήρηση των ποσοστών από τους αξιολογητές συνιστά πειθαρχικό παράπτωμα! </w:t>
      </w:r>
      <w:r w:rsidR="00DD3D0F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(</w:t>
      </w:r>
      <w:r w:rsidR="001908A4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τέτοιες </w:t>
      </w:r>
      <w:r w:rsidR="00DD3D0F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απειλές για πειθαρχικά, βλέπουμε πλέον πολύ συχνά σε νόμους)</w:t>
      </w:r>
      <w:r w:rsidR="001908A4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.</w:t>
      </w:r>
    </w:p>
    <w:p w14:paraId="7D72C521" w14:textId="77777777" w:rsidR="006C1100" w:rsidRDefault="006C1100" w:rsidP="006C1100">
      <w:pPr>
        <w:rPr>
          <w:rFonts w:asciiTheme="majorHAnsi" w:eastAsia="Times New Roman" w:hAnsiTheme="majorHAnsi" w:cs="Arial"/>
          <w:b/>
          <w:sz w:val="24"/>
          <w:szCs w:val="24"/>
          <w:lang w:eastAsia="el-GR"/>
        </w:rPr>
      </w:pPr>
    </w:p>
    <w:p w14:paraId="37018D9B" w14:textId="77777777" w:rsidR="006617DB" w:rsidRPr="006C1100" w:rsidRDefault="006617DB" w:rsidP="006C1100">
      <w:pPr>
        <w:rPr>
          <w:rFonts w:asciiTheme="majorHAnsi" w:eastAsia="Times New Roman" w:hAnsiTheme="majorHAnsi" w:cs="Arial"/>
          <w:b/>
          <w:sz w:val="24"/>
          <w:szCs w:val="24"/>
          <w:lang w:eastAsia="el-GR"/>
        </w:rPr>
      </w:pPr>
      <w:r w:rsidRP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>Τι θα συμβεί</w:t>
      </w:r>
      <w:r w:rsidR="00DD3D0F" w:rsidRP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 xml:space="preserve"> όμως</w:t>
      </w:r>
      <w:r w:rsidRP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 xml:space="preserve"> σε αυτό το 15% που θα πάρει κάτω από τη βάση;</w:t>
      </w:r>
    </w:p>
    <w:p w14:paraId="51A24EA5" w14:textId="77777777" w:rsidR="006C1100" w:rsidRDefault="006C1100" w:rsidP="006C1100">
      <w:pPr>
        <w:rPr>
          <w:rFonts w:asciiTheme="majorHAnsi" w:hAnsiTheme="majorHAnsi" w:cs="Arial"/>
          <w:sz w:val="24"/>
          <w:szCs w:val="24"/>
        </w:rPr>
      </w:pPr>
    </w:p>
    <w:p w14:paraId="5AAFF9E4" w14:textId="77777777" w:rsidR="00DD3D0F" w:rsidRPr="006C1100" w:rsidRDefault="006617DB" w:rsidP="006C1100">
      <w:pPr>
        <w:rPr>
          <w:rFonts w:asciiTheme="majorHAnsi" w:hAnsiTheme="majorHAnsi" w:cs="Arial"/>
          <w:sz w:val="24"/>
          <w:szCs w:val="24"/>
        </w:rPr>
      </w:pPr>
      <w:r w:rsidRPr="006C1100">
        <w:rPr>
          <w:rFonts w:asciiTheme="majorHAnsi" w:hAnsiTheme="majorHAnsi" w:cs="Arial"/>
          <w:sz w:val="24"/>
          <w:szCs w:val="24"/>
        </w:rPr>
        <w:t xml:space="preserve">Ο υπουργός Διοικητικής Μεταρρύθμισης προσπαθεί </w:t>
      </w:r>
      <w:r w:rsidR="00DD3D0F" w:rsidRPr="006C1100">
        <w:rPr>
          <w:rFonts w:asciiTheme="majorHAnsi" w:hAnsiTheme="majorHAnsi" w:cs="Arial"/>
          <w:sz w:val="24"/>
          <w:szCs w:val="24"/>
        </w:rPr>
        <w:t xml:space="preserve">σε διάφορες δηλώσεις του </w:t>
      </w:r>
      <w:r w:rsidRPr="006C1100">
        <w:rPr>
          <w:rFonts w:asciiTheme="majorHAnsi" w:hAnsiTheme="majorHAnsi" w:cs="Arial"/>
          <w:sz w:val="24"/>
          <w:szCs w:val="24"/>
        </w:rPr>
        <w:t>να καθησυχάσει, λέγοντας ότι δεν θα απολύονται όσοι υπάλληλοι βαθμολογούνται κάτω από τη βάση,</w:t>
      </w:r>
      <w:r w:rsidR="00DD3D0F" w:rsidRPr="006C1100">
        <w:rPr>
          <w:rFonts w:asciiTheme="majorHAnsi" w:hAnsiTheme="majorHAnsi" w:cs="Arial"/>
          <w:sz w:val="24"/>
          <w:szCs w:val="24"/>
        </w:rPr>
        <w:t xml:space="preserve"> αφού εξάλλου δεν το επιτρέπει το σύνταγμα να απολύονται οι δημόσιοι υπάλληλοι. </w:t>
      </w:r>
    </w:p>
    <w:p w14:paraId="2C127386" w14:textId="77777777" w:rsidR="006C1100" w:rsidRDefault="006C1100" w:rsidP="006C1100">
      <w:pPr>
        <w:rPr>
          <w:rFonts w:asciiTheme="majorHAnsi" w:hAnsiTheme="majorHAnsi" w:cs="Arial"/>
          <w:sz w:val="24"/>
          <w:szCs w:val="24"/>
        </w:rPr>
      </w:pPr>
    </w:p>
    <w:p w14:paraId="5AE6B165" w14:textId="77777777" w:rsidR="006C1100" w:rsidRDefault="00DD3D0F" w:rsidP="006C1100">
      <w:pPr>
        <w:rPr>
          <w:rFonts w:asciiTheme="majorHAnsi" w:eastAsia="Times New Roman" w:hAnsiTheme="majorHAnsi" w:cs="Arial"/>
          <w:b/>
          <w:bCs/>
          <w:sz w:val="24"/>
          <w:szCs w:val="24"/>
          <w:lang w:eastAsia="el-GR"/>
        </w:rPr>
      </w:pPr>
      <w:r w:rsidRPr="006C1100">
        <w:rPr>
          <w:rFonts w:asciiTheme="majorHAnsi" w:hAnsiTheme="majorHAnsi" w:cs="Arial"/>
          <w:sz w:val="24"/>
          <w:szCs w:val="24"/>
        </w:rPr>
        <w:t>Τ</w:t>
      </w:r>
      <w:r w:rsidR="006617DB" w:rsidRPr="006C1100">
        <w:rPr>
          <w:rFonts w:asciiTheme="majorHAnsi" w:hAnsiTheme="majorHAnsi" w:cs="Arial"/>
          <w:sz w:val="24"/>
          <w:szCs w:val="24"/>
        </w:rPr>
        <w:t>αυτόχρονα,</w:t>
      </w:r>
      <w:r w:rsidRPr="006C1100">
        <w:rPr>
          <w:rFonts w:asciiTheme="majorHAnsi" w:hAnsiTheme="majorHAnsi" w:cs="Arial"/>
          <w:sz w:val="24"/>
          <w:szCs w:val="24"/>
        </w:rPr>
        <w:t xml:space="preserve"> όμως, λέει:</w:t>
      </w:r>
      <w:r w:rsidR="006617DB" w:rsidRPr="006C1100">
        <w:rPr>
          <w:rFonts w:asciiTheme="majorHAnsi" w:hAnsiTheme="majorHAnsi" w:cs="Arial"/>
          <w:sz w:val="24"/>
          <w:szCs w:val="24"/>
        </w:rPr>
        <w:t xml:space="preserve"> </w:t>
      </w:r>
      <w:r w:rsidR="006617DB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«Σε πολλές χώρες υπάρχει μονιμότητα των δημοσίων υπαλλήλων. Βάση του συντάγματος δεν μπορεί να απολυθεί κανένας υπάλληλος επειδή δεν αποδίδει καλά. Μπορεί να απολυθεί μόνο για πειθαρχικά παραπτώματα ή σε περίπτωση που καταργηθεί η θέση του. </w:t>
      </w:r>
      <w:r w:rsidR="006617DB" w:rsidRPr="006C1100">
        <w:rPr>
          <w:rFonts w:asciiTheme="majorHAnsi" w:eastAsia="Times New Roman" w:hAnsiTheme="majorHAnsi" w:cs="Arial"/>
          <w:b/>
          <w:bCs/>
          <w:sz w:val="24"/>
          <w:szCs w:val="24"/>
          <w:lang w:eastAsia="el-GR"/>
        </w:rPr>
        <w:t>Ναι, πρέπει να συζητήσουμε θέμα μονιμ</w:t>
      </w:r>
      <w:r w:rsidR="006C1100">
        <w:rPr>
          <w:rFonts w:asciiTheme="majorHAnsi" w:eastAsia="Times New Roman" w:hAnsiTheme="majorHAnsi" w:cs="Arial"/>
          <w:b/>
          <w:bCs/>
          <w:sz w:val="24"/>
          <w:szCs w:val="24"/>
          <w:lang w:eastAsia="el-GR"/>
        </w:rPr>
        <w:t>ότητας στο δημόσιο στην</w:t>
      </w:r>
    </w:p>
    <w:p w14:paraId="5F306819" w14:textId="77777777" w:rsidR="00DD3D0F" w:rsidRPr="006C1100" w:rsidRDefault="006C1100" w:rsidP="006C1100">
      <w:pPr>
        <w:jc w:val="left"/>
        <w:rPr>
          <w:rFonts w:asciiTheme="majorHAnsi" w:eastAsia="Times New Roman" w:hAnsiTheme="majorHAnsi" w:cs="Arial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lang w:eastAsia="el-GR"/>
        </w:rPr>
        <w:t>επόμενη συνταγματική αναθεώρηση»</w:t>
      </w:r>
      <w:r w:rsidR="00DD3D0F" w:rsidRPr="006C1100">
        <w:rPr>
          <w:rFonts w:asciiTheme="majorHAnsi" w:eastAsia="Times New Roman" w:hAnsiTheme="majorHAnsi" w:cs="Arial"/>
          <w:b/>
          <w:bCs/>
          <w:sz w:val="24"/>
          <w:szCs w:val="24"/>
          <w:lang w:eastAsia="el-GR"/>
        </w:rPr>
        <w:t xml:space="preserve"> </w:t>
      </w:r>
      <w:r w:rsidRPr="006C1100">
        <w:rPr>
          <w:rFonts w:asciiTheme="majorHAnsi" w:eastAsia="Times New Roman" w:hAnsiTheme="majorHAnsi" w:cs="Arial"/>
          <w:bCs/>
          <w:sz w:val="24"/>
          <w:szCs w:val="24"/>
          <w:lang w:eastAsia="el-GR"/>
        </w:rPr>
        <w:t>(</w:t>
      </w:r>
      <w:r w:rsidR="006617DB" w:rsidRPr="006C1100">
        <w:rPr>
          <w:rFonts w:asciiTheme="majorHAnsi" w:hAnsiTheme="majorHAnsi" w:cs="Arial"/>
          <w:sz w:val="24"/>
          <w:szCs w:val="24"/>
        </w:rPr>
        <w:t>Realfm,31-1-2014</w:t>
      </w:r>
      <w:r>
        <w:rPr>
          <w:rFonts w:asciiTheme="majorHAnsi" w:hAnsiTheme="majorHAnsi" w:cs="Arial"/>
          <w:sz w:val="24"/>
          <w:szCs w:val="24"/>
        </w:rPr>
        <w:t>).</w:t>
      </w:r>
      <w:r w:rsidR="006617DB" w:rsidRPr="006C1100">
        <w:rPr>
          <w:rFonts w:asciiTheme="majorHAnsi" w:eastAsia="Times New Roman" w:hAnsiTheme="majorHAnsi" w:cs="Arial"/>
          <w:color w:val="000000"/>
          <w:sz w:val="24"/>
          <w:szCs w:val="24"/>
          <w:lang w:eastAsia="el-GR"/>
        </w:rPr>
        <w:br/>
      </w:r>
    </w:p>
    <w:p w14:paraId="5F168350" w14:textId="77777777" w:rsidR="008F242C" w:rsidRPr="006C1100" w:rsidRDefault="00EA1122" w:rsidP="006C1100">
      <w:pPr>
        <w:rPr>
          <w:rFonts w:asciiTheme="majorHAnsi" w:eastAsia="Times New Roman" w:hAnsiTheme="majorHAnsi" w:cs="Arial"/>
          <w:sz w:val="24"/>
          <w:szCs w:val="24"/>
          <w:lang w:eastAsia="el-GR"/>
        </w:rPr>
      </w:pPr>
      <w:r w:rsidRP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 xml:space="preserve">Ένα άλλο ιδιαίτερα </w:t>
      </w:r>
      <w:r w:rsidR="00DD3D0F" w:rsidRP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 xml:space="preserve">αποκαλυπτικό </w:t>
      </w:r>
      <w:r w:rsidRP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>στοιχείο του νομοσχεδίου, είναι η περιγραφή των κριτηρίων με βάση τα οποία θα</w:t>
      </w:r>
      <w:r w:rsidR="001A3197" w:rsidRP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 xml:space="preserve"> ενταχθεί κάθε αξιολογούμενος σε μια από αυτές τις κατηγορίες</w:t>
      </w:r>
      <w:r w:rsidR="00DD3D0F" w:rsidRP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 xml:space="preserve">: </w:t>
      </w:r>
      <w:r w:rsidR="001A3197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Ανάλογα με την ‘’</w:t>
      </w:r>
      <w:r w:rsidR="001A3197" w:rsidRPr="006C1100">
        <w:rPr>
          <w:rFonts w:asciiTheme="majorHAnsi" w:eastAsia="Times New Roman" w:hAnsiTheme="majorHAnsi" w:cs="Arial"/>
          <w:b/>
          <w:bCs/>
          <w:sz w:val="24"/>
          <w:szCs w:val="24"/>
          <w:lang w:eastAsia="el-GR"/>
        </w:rPr>
        <w:t>παραγωγικότητα των μονάδων</w:t>
      </w:r>
      <w:r w:rsidR="001A3197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’’</w:t>
      </w:r>
      <w:r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, και αν</w:t>
      </w:r>
      <w:r w:rsidR="001A3197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άλογα με το ποιες είναι ‘’οι αρμοδιότητες των οργανικών μονάδων σε σχέση με τις </w:t>
      </w:r>
      <w:r w:rsidR="001A3197" w:rsidRPr="006C1100">
        <w:rPr>
          <w:rFonts w:asciiTheme="majorHAnsi" w:eastAsia="Times New Roman" w:hAnsiTheme="majorHAnsi" w:cs="Arial"/>
          <w:b/>
          <w:bCs/>
          <w:sz w:val="24"/>
          <w:szCs w:val="24"/>
          <w:lang w:eastAsia="el-GR"/>
        </w:rPr>
        <w:t>προτεραιότητες της ασκούμενης πολιτικής</w:t>
      </w:r>
      <w:r w:rsidR="001A3197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’’.</w:t>
      </w:r>
      <w:r w:rsidR="008F242C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</w:t>
      </w:r>
    </w:p>
    <w:p w14:paraId="7DB8740B" w14:textId="77777777" w:rsidR="006C1100" w:rsidRDefault="006C1100" w:rsidP="006C1100">
      <w:pPr>
        <w:rPr>
          <w:rFonts w:asciiTheme="majorHAnsi" w:eastAsia="Times New Roman" w:hAnsiTheme="majorHAnsi" w:cs="Arial"/>
          <w:sz w:val="24"/>
          <w:szCs w:val="24"/>
          <w:lang w:eastAsia="el-GR"/>
        </w:rPr>
      </w:pPr>
    </w:p>
    <w:p w14:paraId="2848BDFD" w14:textId="77777777" w:rsidR="00DC699D" w:rsidRPr="006C1100" w:rsidRDefault="00E902B3" w:rsidP="006C1100">
      <w:pPr>
        <w:rPr>
          <w:rFonts w:asciiTheme="majorHAnsi" w:eastAsia="Times New Roman" w:hAnsiTheme="majorHAnsi" w:cs="Arial"/>
          <w:sz w:val="24"/>
          <w:szCs w:val="24"/>
          <w:lang w:val="en-US" w:eastAsia="el-GR"/>
        </w:rPr>
      </w:pPr>
      <w:r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Δηλαδή:</w:t>
      </w:r>
      <w:r w:rsidR="001A3197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Παραγωγικός δημόσιος υπάλληλος είναι αυτός που αποδίδει σε σχέση με τ</w:t>
      </w:r>
      <w:r w:rsidR="008F242C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ι</w:t>
      </w:r>
      <w:r w:rsidR="001A3197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ς συγκεκριμένες προτεραιότητες της ασκούμενης πολιτικής.</w:t>
      </w:r>
    </w:p>
    <w:p w14:paraId="09AD4D48" w14:textId="77777777" w:rsidR="006C1100" w:rsidRDefault="006C1100" w:rsidP="006C1100">
      <w:pPr>
        <w:rPr>
          <w:rFonts w:asciiTheme="majorHAnsi" w:eastAsia="Times New Roman" w:hAnsiTheme="majorHAnsi" w:cs="Arial"/>
          <w:sz w:val="24"/>
          <w:szCs w:val="24"/>
          <w:lang w:eastAsia="el-GR"/>
        </w:rPr>
      </w:pPr>
    </w:p>
    <w:p w14:paraId="587A89BD" w14:textId="77777777" w:rsidR="00DD3D0F" w:rsidRPr="006C1100" w:rsidRDefault="00BF6AB0" w:rsidP="006C1100">
      <w:pPr>
        <w:rPr>
          <w:rFonts w:asciiTheme="majorHAnsi" w:eastAsia="Times New Roman" w:hAnsiTheme="majorHAnsi" w:cs="Arial"/>
          <w:sz w:val="24"/>
          <w:szCs w:val="24"/>
          <w:lang w:eastAsia="el-GR"/>
        </w:rPr>
      </w:pPr>
      <w:r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lastRenderedPageBreak/>
        <w:t xml:space="preserve">Δηλαδή, </w:t>
      </w:r>
      <w:r w:rsidR="00DD3D0F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ο</w:t>
      </w:r>
      <w:r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ελεγκτής που κόβει πολλά πρόστιμα και πετάει και κανένα τζαμπατζή έξω από το </w:t>
      </w:r>
      <w:r w:rsidR="006C1100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τρόλεϊ</w:t>
      </w:r>
      <w:r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–εν κινήσει κατά προτίμηση- θα είναι στους άριστους οπωσδήποτε</w:t>
      </w:r>
      <w:r w:rsidR="00DD3D0F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(</w:t>
      </w:r>
      <w:r w:rsid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θα </w:t>
      </w:r>
      <w:r w:rsidR="00DD3D0F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επεκταθεί και στις συγκοινωνίες η αξιολόγηση, σύμφωνα με τις πρόσφατες δηλώσεις)</w:t>
      </w:r>
      <w:r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. </w:t>
      </w:r>
    </w:p>
    <w:p w14:paraId="7002F58B" w14:textId="77777777" w:rsidR="006C1100" w:rsidRDefault="006C1100" w:rsidP="006C1100">
      <w:pPr>
        <w:rPr>
          <w:rFonts w:asciiTheme="majorHAnsi" w:eastAsia="Times New Roman" w:hAnsiTheme="majorHAnsi" w:cs="Arial"/>
          <w:sz w:val="24"/>
          <w:szCs w:val="24"/>
          <w:lang w:eastAsia="el-GR"/>
        </w:rPr>
      </w:pPr>
    </w:p>
    <w:p w14:paraId="3C92C630" w14:textId="77777777" w:rsidR="00577504" w:rsidRPr="006C1100" w:rsidRDefault="00577504" w:rsidP="006C1100">
      <w:pPr>
        <w:rPr>
          <w:rFonts w:asciiTheme="majorHAnsi" w:eastAsia="Times New Roman" w:hAnsiTheme="majorHAnsi" w:cs="Arial"/>
          <w:sz w:val="24"/>
          <w:szCs w:val="24"/>
          <w:lang w:eastAsia="el-GR"/>
        </w:rPr>
      </w:pPr>
      <w:r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Εκείνοι οι</w:t>
      </w:r>
      <w:r w:rsidR="00BF6AB0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υπάλληλο</w:t>
      </w:r>
      <w:r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ι</w:t>
      </w:r>
      <w:r w:rsidR="00BF6AB0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της εφορίας που φροντίζ</w:t>
      </w:r>
      <w:r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ουν</w:t>
      </w:r>
      <w:r w:rsidR="00BF6AB0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να γίνουν πολλές κατασχέσεις μισθών και σπιτιών, </w:t>
      </w:r>
      <w:r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και φέρνουν έσοδα στο κράτος, επίσης θα είναι στους άριστους</w:t>
      </w:r>
      <w:r w:rsidR="00BF6AB0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. </w:t>
      </w:r>
    </w:p>
    <w:p w14:paraId="65CA0078" w14:textId="77777777" w:rsidR="006C1100" w:rsidRDefault="006C1100" w:rsidP="006C1100">
      <w:pPr>
        <w:rPr>
          <w:rFonts w:asciiTheme="majorHAnsi" w:eastAsia="Times New Roman" w:hAnsiTheme="majorHAnsi" w:cs="Arial"/>
          <w:sz w:val="24"/>
          <w:szCs w:val="24"/>
          <w:lang w:eastAsia="el-GR"/>
        </w:rPr>
      </w:pPr>
    </w:p>
    <w:p w14:paraId="1180DE0D" w14:textId="77777777" w:rsidR="00BF6AB0" w:rsidRPr="006C1100" w:rsidRDefault="00BF6AB0" w:rsidP="006C1100">
      <w:pPr>
        <w:rPr>
          <w:rFonts w:asciiTheme="majorHAnsi" w:eastAsia="Times New Roman" w:hAnsiTheme="majorHAnsi" w:cs="Arial"/>
          <w:sz w:val="24"/>
          <w:szCs w:val="24"/>
          <w:lang w:eastAsia="el-GR"/>
        </w:rPr>
      </w:pPr>
      <w:r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Ο εκπαιδευτικός που </w:t>
      </w:r>
      <w:r w:rsidR="004D30B6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δεν </w:t>
      </w:r>
      <w:r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φροντίζει να βρει σπόνσορες για τη χρηματοδότηση του σχολείου του, </w:t>
      </w:r>
      <w:r w:rsidR="004D30B6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αλλά διεκδικεί τη δημόσια χρηματοδότηση που οφείλει το κράτος, </w:t>
      </w:r>
      <w:r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σίγουρα </w:t>
      </w:r>
      <w:r w:rsidR="004D30B6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δεν θα </w:t>
      </w:r>
      <w:r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είναι στην κορυφή. Αλλά </w:t>
      </w:r>
      <w:r w:rsidR="004D30B6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ούτε </w:t>
      </w:r>
      <w:r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και ο οδηγός του ΕΚΑΒ που μάζεψε από το δρόμο τον ανασφάλιστο</w:t>
      </w:r>
      <w:r w:rsidR="004D30B6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μετανάστη</w:t>
      </w:r>
      <w:r w:rsidR="00F82289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, ο</w:t>
      </w:r>
      <w:r w:rsidR="004D30B6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ύτε </w:t>
      </w:r>
      <w:r w:rsidR="00F82289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οι γιατροί που δήλωσαν μπροστά στα μούτρα του ανεκδιήγητου Άδωνη πως δεν θα αφήσουν κανέναν να πεθάνει επειδή είναι ανασφάλιστος. Και σίγουρα, </w:t>
      </w:r>
      <w:r w:rsidR="004D30B6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αυτοί που </w:t>
      </w:r>
      <w:r w:rsidR="00F82289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έχουν το θράσος </w:t>
      </w:r>
      <w:r w:rsidR="004D30B6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διεκδικούν</w:t>
      </w:r>
      <w:r w:rsidR="00F82289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ακόμη</w:t>
      </w:r>
      <w:r w:rsidR="004D30B6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εργασιακά και κοινωνικά δικαιώματα στους χώρους δουλειάς, αυτοί θα είναι πρώτοι στη λίστα των «άχρηστων»</w:t>
      </w:r>
      <w:r w:rsidR="0048250A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, αφού προκαλούν ζημιά στην παραγωγικότητα</w:t>
      </w:r>
      <w:r w:rsidR="004D30B6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. </w:t>
      </w:r>
    </w:p>
    <w:p w14:paraId="17D36620" w14:textId="77777777" w:rsidR="006C1100" w:rsidRDefault="006C1100" w:rsidP="006C1100">
      <w:pPr>
        <w:rPr>
          <w:rFonts w:asciiTheme="majorHAnsi" w:eastAsia="Times New Roman" w:hAnsiTheme="majorHAnsi" w:cs="Arial"/>
          <w:b/>
          <w:sz w:val="24"/>
          <w:szCs w:val="24"/>
          <w:lang w:eastAsia="el-GR"/>
        </w:rPr>
      </w:pPr>
    </w:p>
    <w:p w14:paraId="2401A574" w14:textId="77777777" w:rsidR="001A3197" w:rsidRPr="006C1100" w:rsidRDefault="00BF6AB0" w:rsidP="006C1100">
      <w:pPr>
        <w:rPr>
          <w:rFonts w:asciiTheme="majorHAnsi" w:eastAsia="Times New Roman" w:hAnsiTheme="majorHAnsi" w:cs="Arial"/>
          <w:b/>
          <w:sz w:val="24"/>
          <w:szCs w:val="24"/>
          <w:lang w:eastAsia="el-GR"/>
        </w:rPr>
      </w:pPr>
      <w:r w:rsidRP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>Η</w:t>
      </w:r>
      <w:r w:rsidR="001A3197" w:rsidRP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>  αξιολόγηση</w:t>
      </w:r>
      <w:r w:rsidR="004D30B6" w:rsidRP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 xml:space="preserve"> αποκαλύπτεται:</w:t>
      </w:r>
      <w:r w:rsid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 xml:space="preserve"> </w:t>
      </w:r>
      <w:r w:rsidRP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 xml:space="preserve">δεν είναι μόνο </w:t>
      </w:r>
      <w:r w:rsidR="001A3197" w:rsidRP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 xml:space="preserve">ένας απροσχημάτιστος τρόπος για απολύσεις </w:t>
      </w:r>
      <w:r w:rsidR="00E902B3" w:rsidRP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>χιλιάδων</w:t>
      </w:r>
      <w:r w:rsid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 xml:space="preserve"> εργαζομένων </w:t>
      </w:r>
      <w:r w:rsidR="001A3197" w:rsidRP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 xml:space="preserve">στο δημόσιο </w:t>
      </w:r>
      <w:r w:rsidRP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 xml:space="preserve">είναι και </w:t>
      </w:r>
      <w:r w:rsidR="001A3197" w:rsidRP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 xml:space="preserve">για </w:t>
      </w:r>
      <w:r w:rsidRP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 xml:space="preserve">να </w:t>
      </w:r>
      <w:r w:rsidR="001A3197" w:rsidRP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>εξευτελ</w:t>
      </w:r>
      <w:r w:rsidRP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>ίσει</w:t>
      </w:r>
      <w:r w:rsidR="004D30B6" w:rsidRP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 xml:space="preserve">, </w:t>
      </w:r>
      <w:r w:rsidR="00FB61A5" w:rsidRP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 xml:space="preserve">να τσακίσει ηθικά, </w:t>
      </w:r>
      <w:r w:rsidRP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 xml:space="preserve">να </w:t>
      </w:r>
      <w:r w:rsidR="001A3197" w:rsidRP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>απαξ</w:t>
      </w:r>
      <w:r w:rsidRP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>ιώσει</w:t>
      </w:r>
      <w:r w:rsidR="004D30B6" w:rsidRP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>, να χειραγωγήσει, να υποτάξει</w:t>
      </w:r>
      <w:r w:rsidR="00FB61A5" w:rsidRP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 xml:space="preserve">, να τρομοκρατήσει </w:t>
      </w:r>
      <w:r w:rsidRP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 xml:space="preserve">τους υπόλοιπους. </w:t>
      </w:r>
      <w:r w:rsidR="00C74E60" w:rsidRP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 xml:space="preserve"> </w:t>
      </w:r>
    </w:p>
    <w:p w14:paraId="6E352615" w14:textId="77777777" w:rsidR="00FB1E00" w:rsidRPr="006C1100" w:rsidRDefault="00FB1E00" w:rsidP="006C1100">
      <w:pPr>
        <w:ind w:firstLine="720"/>
        <w:rPr>
          <w:rFonts w:asciiTheme="majorHAnsi" w:hAnsiTheme="majorHAnsi" w:cs="Arial"/>
          <w:sz w:val="24"/>
          <w:szCs w:val="24"/>
        </w:rPr>
      </w:pPr>
    </w:p>
    <w:p w14:paraId="0802F6C2" w14:textId="77777777" w:rsidR="00FB61A5" w:rsidRPr="006C1100" w:rsidRDefault="00BF6AB0" w:rsidP="006C1100">
      <w:pPr>
        <w:rPr>
          <w:rFonts w:asciiTheme="majorHAnsi" w:hAnsiTheme="majorHAnsi" w:cs="Arial"/>
          <w:sz w:val="24"/>
          <w:szCs w:val="24"/>
        </w:rPr>
      </w:pPr>
      <w:r w:rsidRPr="006C1100">
        <w:rPr>
          <w:rFonts w:asciiTheme="majorHAnsi" w:hAnsiTheme="majorHAnsi" w:cs="Arial"/>
          <w:sz w:val="24"/>
          <w:szCs w:val="24"/>
        </w:rPr>
        <w:t xml:space="preserve">Αυτοί, παλεύουν, να φτιάξουν </w:t>
      </w:r>
      <w:r w:rsidR="00E902B3" w:rsidRPr="006C1100">
        <w:rPr>
          <w:rFonts w:asciiTheme="majorHAnsi" w:hAnsiTheme="majorHAnsi" w:cs="Arial"/>
          <w:sz w:val="24"/>
          <w:szCs w:val="24"/>
        </w:rPr>
        <w:t xml:space="preserve">τη </w:t>
      </w:r>
      <w:r w:rsidR="006661DC" w:rsidRPr="006C1100">
        <w:rPr>
          <w:rFonts w:asciiTheme="majorHAnsi" w:hAnsiTheme="majorHAnsi" w:cs="Arial"/>
          <w:sz w:val="24"/>
          <w:szCs w:val="24"/>
        </w:rPr>
        <w:t xml:space="preserve"> δεξαμενή </w:t>
      </w:r>
      <w:r w:rsidR="00120373" w:rsidRPr="006C1100">
        <w:rPr>
          <w:rFonts w:asciiTheme="majorHAnsi" w:hAnsiTheme="majorHAnsi" w:cs="Arial"/>
          <w:sz w:val="24"/>
          <w:szCs w:val="24"/>
        </w:rPr>
        <w:t>των απολύσεων, να καταργήσουν τη «νησίδα» μόνιμης και σταθερής εργασία που έχει απομείνει στο δημόσιο</w:t>
      </w:r>
      <w:r w:rsidR="00FB61A5" w:rsidRPr="006C1100">
        <w:rPr>
          <w:rFonts w:asciiTheme="majorHAnsi" w:hAnsiTheme="majorHAnsi" w:cs="Arial"/>
          <w:sz w:val="24"/>
          <w:szCs w:val="24"/>
        </w:rPr>
        <w:t>. Γ</w:t>
      </w:r>
      <w:r w:rsidR="00120373" w:rsidRPr="006C1100">
        <w:rPr>
          <w:rFonts w:asciiTheme="majorHAnsi" w:hAnsiTheme="majorHAnsi" w:cs="Arial"/>
          <w:sz w:val="24"/>
          <w:szCs w:val="24"/>
        </w:rPr>
        <w:t xml:space="preserve">ιατί </w:t>
      </w:r>
      <w:r w:rsidR="00FB61A5" w:rsidRPr="006C1100">
        <w:rPr>
          <w:rFonts w:asciiTheme="majorHAnsi" w:hAnsiTheme="majorHAnsi" w:cs="Arial"/>
          <w:sz w:val="24"/>
          <w:szCs w:val="24"/>
        </w:rPr>
        <w:t xml:space="preserve">είναι </w:t>
      </w:r>
      <w:r w:rsidR="00120373" w:rsidRPr="006C1100">
        <w:rPr>
          <w:rFonts w:asciiTheme="majorHAnsi" w:hAnsiTheme="majorHAnsi" w:cs="Arial"/>
          <w:sz w:val="24"/>
          <w:szCs w:val="24"/>
        </w:rPr>
        <w:t xml:space="preserve">κόκκινο πανί για τους κάθε είδους εργοδότες και «κακό παράδειγμα» για τους εργαζόμενους της ζούγκλας του ιδιωτικού τομέα. </w:t>
      </w:r>
    </w:p>
    <w:p w14:paraId="74C11F27" w14:textId="77777777" w:rsidR="006C1100" w:rsidRDefault="006C1100" w:rsidP="006C1100">
      <w:pPr>
        <w:rPr>
          <w:rFonts w:asciiTheme="majorHAnsi" w:hAnsiTheme="majorHAnsi" w:cs="Arial"/>
          <w:sz w:val="24"/>
          <w:szCs w:val="24"/>
        </w:rPr>
      </w:pPr>
    </w:p>
    <w:p w14:paraId="2FD52197" w14:textId="77777777" w:rsidR="00120373" w:rsidRPr="006C1100" w:rsidRDefault="00120373" w:rsidP="006C1100">
      <w:pPr>
        <w:rPr>
          <w:rFonts w:asciiTheme="majorHAnsi" w:hAnsiTheme="majorHAnsi" w:cs="Arial"/>
          <w:sz w:val="24"/>
          <w:szCs w:val="24"/>
        </w:rPr>
      </w:pPr>
      <w:r w:rsidRPr="006C1100">
        <w:rPr>
          <w:rFonts w:asciiTheme="majorHAnsi" w:hAnsiTheme="majorHAnsi" w:cs="Arial"/>
          <w:sz w:val="24"/>
          <w:szCs w:val="24"/>
        </w:rPr>
        <w:t xml:space="preserve">Αυτοί παλεύουν, </w:t>
      </w:r>
      <w:r w:rsidR="00BF6AB0" w:rsidRPr="006C1100">
        <w:rPr>
          <w:rFonts w:asciiTheme="majorHAnsi" w:hAnsiTheme="majorHAnsi" w:cs="Arial"/>
          <w:sz w:val="24"/>
          <w:szCs w:val="24"/>
        </w:rPr>
        <w:t xml:space="preserve">να διαλύσουν </w:t>
      </w:r>
      <w:r w:rsidR="006661DC" w:rsidRPr="006C1100">
        <w:rPr>
          <w:rFonts w:asciiTheme="majorHAnsi" w:hAnsiTheme="majorHAnsi" w:cs="Arial"/>
          <w:sz w:val="24"/>
          <w:szCs w:val="24"/>
        </w:rPr>
        <w:t>το δημόσιο τομέα</w:t>
      </w:r>
      <w:r w:rsidR="0035353D" w:rsidRPr="006C1100">
        <w:rPr>
          <w:rFonts w:asciiTheme="majorHAnsi" w:hAnsiTheme="majorHAnsi" w:cs="Arial"/>
          <w:sz w:val="24"/>
          <w:szCs w:val="24"/>
        </w:rPr>
        <w:t xml:space="preserve"> και </w:t>
      </w:r>
      <w:r w:rsidR="00BF6AB0" w:rsidRPr="006C1100">
        <w:rPr>
          <w:rFonts w:asciiTheme="majorHAnsi" w:hAnsiTheme="majorHAnsi" w:cs="Arial"/>
          <w:sz w:val="24"/>
          <w:szCs w:val="24"/>
        </w:rPr>
        <w:t>να κατεδαφίσουν τις όποιες κοινωνικές</w:t>
      </w:r>
      <w:r w:rsidR="0035353D" w:rsidRPr="006C1100">
        <w:rPr>
          <w:rFonts w:asciiTheme="majorHAnsi" w:hAnsiTheme="majorHAnsi" w:cs="Arial"/>
          <w:sz w:val="24"/>
          <w:szCs w:val="24"/>
        </w:rPr>
        <w:t xml:space="preserve"> δομ</w:t>
      </w:r>
      <w:r w:rsidR="00BF6AB0" w:rsidRPr="006C1100">
        <w:rPr>
          <w:rFonts w:asciiTheme="majorHAnsi" w:hAnsiTheme="majorHAnsi" w:cs="Arial"/>
          <w:sz w:val="24"/>
          <w:szCs w:val="24"/>
        </w:rPr>
        <w:t>ές</w:t>
      </w:r>
      <w:r w:rsidR="0035353D" w:rsidRPr="006C1100">
        <w:rPr>
          <w:rFonts w:asciiTheme="majorHAnsi" w:hAnsiTheme="majorHAnsi" w:cs="Arial"/>
          <w:sz w:val="24"/>
          <w:szCs w:val="24"/>
        </w:rPr>
        <w:t xml:space="preserve"> έχουν απομείνει</w:t>
      </w:r>
      <w:r w:rsidR="006661DC" w:rsidRPr="006C1100">
        <w:rPr>
          <w:rFonts w:asciiTheme="majorHAnsi" w:hAnsiTheme="majorHAnsi" w:cs="Arial"/>
          <w:sz w:val="24"/>
          <w:szCs w:val="24"/>
        </w:rPr>
        <w:t xml:space="preserve">. </w:t>
      </w:r>
      <w:r w:rsidR="00FB61A5" w:rsidRPr="006C1100">
        <w:rPr>
          <w:rFonts w:asciiTheme="majorHAnsi" w:hAnsiTheme="majorHAnsi" w:cs="Arial"/>
          <w:sz w:val="24"/>
          <w:szCs w:val="24"/>
        </w:rPr>
        <w:t>Όλα θα τα πουλήσουν στους (παντού και πάντα κρατικοδίαιτους) ιδιώτες.</w:t>
      </w:r>
    </w:p>
    <w:p w14:paraId="1E76729A" w14:textId="77777777" w:rsidR="006C1100" w:rsidRDefault="006C1100" w:rsidP="006C1100">
      <w:pPr>
        <w:rPr>
          <w:rFonts w:asciiTheme="majorHAnsi" w:hAnsiTheme="majorHAnsi" w:cs="Arial"/>
          <w:sz w:val="24"/>
          <w:szCs w:val="24"/>
        </w:rPr>
      </w:pPr>
    </w:p>
    <w:p w14:paraId="41174221" w14:textId="77777777" w:rsidR="0035353D" w:rsidRPr="006C1100" w:rsidRDefault="00DC699D" w:rsidP="006C1100">
      <w:pPr>
        <w:rPr>
          <w:rFonts w:asciiTheme="majorHAnsi" w:hAnsiTheme="majorHAnsi" w:cs="Arial"/>
          <w:sz w:val="24"/>
          <w:szCs w:val="24"/>
        </w:rPr>
      </w:pPr>
      <w:r w:rsidRPr="006C1100">
        <w:rPr>
          <w:rFonts w:asciiTheme="majorHAnsi" w:hAnsiTheme="majorHAnsi" w:cs="Arial"/>
          <w:sz w:val="24"/>
          <w:szCs w:val="24"/>
        </w:rPr>
        <w:t>Χ</w:t>
      </w:r>
      <w:r w:rsidR="002427C4">
        <w:rPr>
          <w:rFonts w:asciiTheme="majorHAnsi" w:hAnsiTheme="majorHAnsi" w:cs="Arial"/>
          <w:sz w:val="24"/>
          <w:szCs w:val="24"/>
        </w:rPr>
        <w:t xml:space="preserve">ρειάζονται </w:t>
      </w:r>
      <w:r w:rsidR="006661DC" w:rsidRPr="006C1100">
        <w:rPr>
          <w:rFonts w:asciiTheme="majorHAnsi" w:hAnsiTheme="majorHAnsi" w:cs="Arial"/>
          <w:sz w:val="24"/>
          <w:szCs w:val="24"/>
        </w:rPr>
        <w:t>πειθαρχημένους και εντελώς υπάκουους υπαλλήλους, συνένοχους στο ξεπούλημα</w:t>
      </w:r>
      <w:r w:rsidR="00120373" w:rsidRPr="006C1100">
        <w:rPr>
          <w:rFonts w:asciiTheme="majorHAnsi" w:hAnsiTheme="majorHAnsi" w:cs="Arial"/>
          <w:sz w:val="24"/>
          <w:szCs w:val="24"/>
        </w:rPr>
        <w:t>, συνένοχους στην εφαρμογή της μνημονιακής πολιτικής, συνένοχους στην κατεδάφιση.</w:t>
      </w:r>
      <w:r w:rsidR="006661DC" w:rsidRPr="006C1100">
        <w:rPr>
          <w:rFonts w:asciiTheme="majorHAnsi" w:hAnsiTheme="majorHAnsi" w:cs="Arial"/>
          <w:sz w:val="24"/>
          <w:szCs w:val="24"/>
        </w:rPr>
        <w:t xml:space="preserve"> </w:t>
      </w:r>
      <w:r w:rsidR="0035353D" w:rsidRPr="006C1100">
        <w:rPr>
          <w:rFonts w:asciiTheme="majorHAnsi" w:hAnsiTheme="majorHAnsi" w:cs="Arial"/>
          <w:sz w:val="24"/>
          <w:szCs w:val="24"/>
        </w:rPr>
        <w:t>Για να το πετύχουν αυτό θεσμοθετούν το νόμο</w:t>
      </w:r>
      <w:r w:rsidRPr="006C1100">
        <w:rPr>
          <w:rFonts w:asciiTheme="majorHAnsi" w:hAnsiTheme="majorHAnsi" w:cs="Arial"/>
          <w:sz w:val="24"/>
          <w:szCs w:val="24"/>
        </w:rPr>
        <w:t xml:space="preserve"> της ζούγκλας</w:t>
      </w:r>
      <w:r w:rsidR="00120373" w:rsidRPr="006C1100">
        <w:rPr>
          <w:rFonts w:asciiTheme="majorHAnsi" w:hAnsiTheme="majorHAnsi" w:cs="Arial"/>
          <w:sz w:val="24"/>
          <w:szCs w:val="24"/>
        </w:rPr>
        <w:t xml:space="preserve">: </w:t>
      </w:r>
      <w:r w:rsidR="006661DC" w:rsidRPr="006C1100">
        <w:rPr>
          <w:rFonts w:asciiTheme="majorHAnsi" w:hAnsiTheme="majorHAnsi" w:cs="Arial"/>
          <w:sz w:val="24"/>
          <w:szCs w:val="24"/>
        </w:rPr>
        <w:t>ανεξαρτήτως του πόσο σκληρά δουλεύει κάποιος</w:t>
      </w:r>
      <w:r w:rsidR="00120373" w:rsidRPr="006C1100">
        <w:rPr>
          <w:rFonts w:asciiTheme="majorHAnsi" w:hAnsiTheme="majorHAnsi" w:cs="Arial"/>
          <w:sz w:val="24"/>
          <w:szCs w:val="24"/>
        </w:rPr>
        <w:t xml:space="preserve">, </w:t>
      </w:r>
      <w:r w:rsidR="00912DA1" w:rsidRPr="006C1100">
        <w:rPr>
          <w:rFonts w:asciiTheme="majorHAnsi" w:hAnsiTheme="majorHAnsi" w:cs="Arial"/>
          <w:sz w:val="24"/>
          <w:szCs w:val="24"/>
        </w:rPr>
        <w:t xml:space="preserve">αναγκαστικά το 15% των υπαλλήλων κάθε χρόνο θα </w:t>
      </w:r>
      <w:r w:rsidR="00120373" w:rsidRPr="006C1100">
        <w:rPr>
          <w:rFonts w:asciiTheme="majorHAnsi" w:hAnsiTheme="majorHAnsi" w:cs="Arial"/>
          <w:sz w:val="24"/>
          <w:szCs w:val="24"/>
        </w:rPr>
        <w:t>χαρακτηρίζεται «</w:t>
      </w:r>
      <w:r w:rsidR="00912DA1" w:rsidRPr="006C1100">
        <w:rPr>
          <w:rFonts w:asciiTheme="majorHAnsi" w:hAnsiTheme="majorHAnsi" w:cs="Arial"/>
          <w:sz w:val="24"/>
          <w:szCs w:val="24"/>
        </w:rPr>
        <w:t>άχρηστο</w:t>
      </w:r>
      <w:r w:rsidR="00120373" w:rsidRPr="006C1100">
        <w:rPr>
          <w:rFonts w:asciiTheme="majorHAnsi" w:hAnsiTheme="majorHAnsi" w:cs="Arial"/>
          <w:sz w:val="24"/>
          <w:szCs w:val="24"/>
        </w:rPr>
        <w:t>»</w:t>
      </w:r>
      <w:r w:rsidR="00912DA1" w:rsidRPr="006C1100">
        <w:rPr>
          <w:rFonts w:asciiTheme="majorHAnsi" w:hAnsiTheme="majorHAnsi" w:cs="Arial"/>
          <w:sz w:val="24"/>
          <w:szCs w:val="24"/>
        </w:rPr>
        <w:t xml:space="preserve"> και θα βλέπει την πόρτα της εξόδου</w:t>
      </w:r>
      <w:r w:rsidR="00120373" w:rsidRPr="006C1100">
        <w:rPr>
          <w:rFonts w:asciiTheme="majorHAnsi" w:hAnsiTheme="majorHAnsi" w:cs="Arial"/>
          <w:sz w:val="24"/>
          <w:szCs w:val="24"/>
        </w:rPr>
        <w:t xml:space="preserve">. </w:t>
      </w:r>
    </w:p>
    <w:p w14:paraId="3450D111" w14:textId="77777777" w:rsidR="006C1100" w:rsidRDefault="006C1100" w:rsidP="006C1100">
      <w:pPr>
        <w:rPr>
          <w:rFonts w:asciiTheme="majorHAnsi" w:hAnsiTheme="majorHAnsi" w:cs="Arial"/>
          <w:sz w:val="24"/>
          <w:szCs w:val="24"/>
        </w:rPr>
      </w:pPr>
    </w:p>
    <w:p w14:paraId="1B71544B" w14:textId="77777777" w:rsidR="00545A89" w:rsidRPr="006C1100" w:rsidRDefault="00120373" w:rsidP="006C1100">
      <w:pPr>
        <w:rPr>
          <w:rFonts w:asciiTheme="majorHAnsi" w:eastAsia="Times New Roman" w:hAnsiTheme="majorHAnsi" w:cs="Arial"/>
          <w:sz w:val="24"/>
          <w:szCs w:val="24"/>
          <w:lang w:eastAsia="el-GR"/>
        </w:rPr>
      </w:pPr>
      <w:r w:rsidRPr="006C1100">
        <w:rPr>
          <w:rFonts w:asciiTheme="majorHAnsi" w:hAnsiTheme="majorHAnsi" w:cs="Arial"/>
          <w:sz w:val="24"/>
          <w:szCs w:val="24"/>
        </w:rPr>
        <w:t xml:space="preserve">Εμείς </w:t>
      </w:r>
      <w:r w:rsidR="000C6851" w:rsidRPr="006C1100">
        <w:rPr>
          <w:rFonts w:asciiTheme="majorHAnsi" w:hAnsiTheme="majorHAnsi" w:cs="Arial"/>
          <w:sz w:val="24"/>
          <w:szCs w:val="24"/>
        </w:rPr>
        <w:t>τι κάνουμε; Π</w:t>
      </w:r>
      <w:r w:rsidR="00ED3046" w:rsidRPr="006C1100">
        <w:rPr>
          <w:rFonts w:asciiTheme="majorHAnsi" w:hAnsiTheme="majorHAnsi" w:cs="Arial"/>
          <w:sz w:val="24"/>
          <w:szCs w:val="24"/>
        </w:rPr>
        <w:t xml:space="preserve">ρέπει να </w:t>
      </w:r>
      <w:r w:rsidR="000C6851" w:rsidRPr="006C1100">
        <w:rPr>
          <w:rFonts w:asciiTheme="majorHAnsi" w:hAnsiTheme="majorHAnsi" w:cs="Arial"/>
          <w:sz w:val="24"/>
          <w:szCs w:val="24"/>
        </w:rPr>
        <w:t>σηκώσουμε το γάντι</w:t>
      </w:r>
      <w:r w:rsidR="00ED3046" w:rsidRPr="006C1100">
        <w:rPr>
          <w:rFonts w:asciiTheme="majorHAnsi" w:hAnsiTheme="majorHAnsi" w:cs="Arial"/>
          <w:sz w:val="24"/>
          <w:szCs w:val="24"/>
        </w:rPr>
        <w:t xml:space="preserve">! </w:t>
      </w:r>
      <w:r w:rsidR="000C6851" w:rsidRPr="006C1100">
        <w:rPr>
          <w:rFonts w:asciiTheme="majorHAnsi" w:hAnsiTheme="majorHAnsi" w:cs="Arial"/>
          <w:sz w:val="24"/>
          <w:szCs w:val="24"/>
        </w:rPr>
        <w:t>Ν</w:t>
      </w:r>
      <w:r w:rsidR="00ED3046" w:rsidRPr="006C1100">
        <w:rPr>
          <w:rFonts w:asciiTheme="majorHAnsi" w:hAnsiTheme="majorHAnsi" w:cs="Arial"/>
          <w:sz w:val="24"/>
          <w:szCs w:val="24"/>
        </w:rPr>
        <w:t>α πούμε δυνατά και κα</w:t>
      </w:r>
      <w:r w:rsidR="002427C4">
        <w:rPr>
          <w:rFonts w:asciiTheme="majorHAnsi" w:hAnsiTheme="majorHAnsi" w:cs="Arial"/>
          <w:sz w:val="24"/>
          <w:szCs w:val="24"/>
        </w:rPr>
        <w:t>θαρά προς όλη την κοινωνία, πως</w:t>
      </w:r>
      <w:r w:rsidR="00ED3046" w:rsidRPr="006C1100">
        <w:rPr>
          <w:rFonts w:asciiTheme="majorHAnsi" w:hAnsiTheme="majorHAnsi" w:cs="Arial"/>
          <w:sz w:val="24"/>
          <w:szCs w:val="24"/>
        </w:rPr>
        <w:t xml:space="preserve"> ο</w:t>
      </w:r>
      <w:r w:rsidR="002427C4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αγώνας ενάντια στην αξιολόγηση</w:t>
      </w:r>
      <w:r w:rsidR="000551E9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δεν είναι μόνο </w:t>
      </w:r>
      <w:r w:rsidR="00ED3046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για τις απολύσεις </w:t>
      </w:r>
      <w:r w:rsidR="000551E9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στο δημόσιο. </w:t>
      </w:r>
      <w:r w:rsidR="002427C4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</w:t>
      </w:r>
      <w:r w:rsidR="000551E9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Είναι και πάλη για ελευθερία, δημοκρατία</w:t>
      </w:r>
      <w:r w:rsidR="00ED3046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, αξιοπρέπεια στους χώρους δουλειάς</w:t>
      </w:r>
      <w:r w:rsidR="00545A89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. Είναι μάχη ενάντια</w:t>
      </w:r>
      <w:r w:rsidR="000551E9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σε ένα</w:t>
      </w:r>
      <w:r w:rsidR="00AC4B00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ν επικίνδυνο,</w:t>
      </w:r>
      <w:r w:rsidR="000551E9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βαθύ σκοταδισμό, </w:t>
      </w:r>
      <w:r w:rsidR="00AC4B00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που θέλουν να επιβάλλουν </w:t>
      </w:r>
      <w:r w:rsidR="000551E9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στη</w:t>
      </w:r>
      <w:r w:rsidR="00ED3046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</w:t>
      </w:r>
      <w:r w:rsidR="000551E9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διοίκηση, στην υγεία, στην παιδεία, στην </w:t>
      </w:r>
      <w:r w:rsidR="00AC4B00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κοινωνική πρόνοια, δηλητηριάζοντας ολόκληρη την κοινωνία. </w:t>
      </w:r>
      <w:r w:rsidR="000551E9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</w:t>
      </w:r>
    </w:p>
    <w:p w14:paraId="65BB6FED" w14:textId="77777777" w:rsidR="002427C4" w:rsidRDefault="002427C4" w:rsidP="006C1100">
      <w:pPr>
        <w:ind w:firstLine="720"/>
        <w:rPr>
          <w:rFonts w:asciiTheme="majorHAnsi" w:eastAsia="Times New Roman" w:hAnsiTheme="majorHAnsi" w:cs="Arial"/>
          <w:sz w:val="24"/>
          <w:szCs w:val="24"/>
          <w:lang w:eastAsia="el-GR"/>
        </w:rPr>
      </w:pPr>
    </w:p>
    <w:p w14:paraId="62C1B727" w14:textId="77777777" w:rsidR="00545A89" w:rsidRPr="006C1100" w:rsidRDefault="000C6851" w:rsidP="002427C4">
      <w:pPr>
        <w:ind w:firstLine="720"/>
        <w:jc w:val="center"/>
        <w:rPr>
          <w:rFonts w:asciiTheme="majorHAnsi" w:eastAsia="Times New Roman" w:hAnsiTheme="majorHAnsi" w:cs="Arial"/>
          <w:sz w:val="24"/>
          <w:szCs w:val="24"/>
          <w:lang w:eastAsia="el-GR"/>
        </w:rPr>
      </w:pPr>
      <w:r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Να </w:t>
      </w:r>
      <w:r w:rsidR="00AC4B00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(</w:t>
      </w:r>
      <w:proofErr w:type="spellStart"/>
      <w:r w:rsidR="00AC4B00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ξανα</w:t>
      </w:r>
      <w:proofErr w:type="spellEnd"/>
      <w:r w:rsidR="00AC4B00"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)</w:t>
      </w:r>
      <w:r w:rsidRPr="006C1100">
        <w:rPr>
          <w:rFonts w:asciiTheme="majorHAnsi" w:eastAsia="Times New Roman" w:hAnsiTheme="majorHAnsi" w:cs="Arial"/>
          <w:sz w:val="24"/>
          <w:szCs w:val="24"/>
          <w:lang w:eastAsia="el-GR"/>
        </w:rPr>
        <w:t>βγούμε στους δρόμους και στις πλατείες!</w:t>
      </w:r>
    </w:p>
    <w:p w14:paraId="3C9C4E20" w14:textId="77777777" w:rsidR="002427C4" w:rsidRDefault="002427C4" w:rsidP="002427C4">
      <w:pPr>
        <w:ind w:firstLine="720"/>
        <w:jc w:val="center"/>
        <w:rPr>
          <w:rFonts w:asciiTheme="majorHAnsi" w:eastAsia="Times New Roman" w:hAnsiTheme="majorHAnsi" w:cs="Arial"/>
          <w:b/>
          <w:sz w:val="24"/>
          <w:szCs w:val="24"/>
          <w:lang w:eastAsia="el-GR"/>
        </w:rPr>
      </w:pPr>
    </w:p>
    <w:p w14:paraId="536DFE3C" w14:textId="77777777" w:rsidR="00FB7D5E" w:rsidRPr="006C1100" w:rsidRDefault="000C6851" w:rsidP="002427C4">
      <w:pPr>
        <w:ind w:firstLine="720"/>
        <w:jc w:val="center"/>
        <w:rPr>
          <w:rFonts w:asciiTheme="majorHAnsi" w:hAnsiTheme="majorHAnsi" w:cs="Arial"/>
          <w:b/>
          <w:sz w:val="24"/>
          <w:szCs w:val="24"/>
        </w:rPr>
      </w:pPr>
      <w:r w:rsidRPr="006C1100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>Γιατί, δ</w:t>
      </w:r>
      <w:r w:rsidR="00FB7D5E" w:rsidRPr="006C1100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>εν θα σταματήσουν αν δεν τους σταματήσουμε!</w:t>
      </w:r>
    </w:p>
    <w:sectPr w:rsidR="00FB7D5E" w:rsidRPr="006C1100" w:rsidSect="002427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5B194" w14:textId="77777777" w:rsidR="002427C4" w:rsidRDefault="002427C4" w:rsidP="002427C4">
      <w:r>
        <w:separator/>
      </w:r>
    </w:p>
  </w:endnote>
  <w:endnote w:type="continuationSeparator" w:id="0">
    <w:p w14:paraId="499FD59A" w14:textId="77777777" w:rsidR="002427C4" w:rsidRDefault="002427C4" w:rsidP="0024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55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69735" w14:textId="77777777" w:rsidR="008B4DB5" w:rsidRDefault="008B4D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F3E23" w14:textId="77777777" w:rsidR="008B4DB5" w:rsidRDefault="008B4DB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D6762" w14:textId="77777777" w:rsidR="008B4DB5" w:rsidRDefault="008B4D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F311E" w14:textId="77777777" w:rsidR="002427C4" w:rsidRDefault="002427C4" w:rsidP="002427C4">
      <w:r>
        <w:separator/>
      </w:r>
    </w:p>
  </w:footnote>
  <w:footnote w:type="continuationSeparator" w:id="0">
    <w:p w14:paraId="34E4B46D" w14:textId="77777777" w:rsidR="002427C4" w:rsidRDefault="002427C4" w:rsidP="002427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94"/>
      <w:gridCol w:w="8906"/>
    </w:tblGrid>
    <w:tr w:rsidR="008B4DB5" w:rsidRPr="0025191F" w14:paraId="58C71594" w14:textId="77777777" w:rsidTr="00280707">
      <w:tc>
        <w:tcPr>
          <w:tcW w:w="212" w:type="pct"/>
          <w:tcBorders>
            <w:bottom w:val="nil"/>
            <w:right w:val="single" w:sz="4" w:space="0" w:color="BFBFBF"/>
          </w:tcBorders>
        </w:tcPr>
        <w:p w14:paraId="03EF002C" w14:textId="77777777" w:rsidR="008B4DB5" w:rsidRPr="008B4DB5" w:rsidRDefault="008B4DB5" w:rsidP="000C3F4C">
          <w:pPr>
            <w:rPr>
              <w:rFonts w:eastAsia="Cambria"/>
              <w:b/>
              <w:color w:val="595959"/>
              <w:sz w:val="24"/>
              <w:szCs w:val="24"/>
            </w:rPr>
          </w:pPr>
          <w:r w:rsidRPr="008B4DB5">
            <w:rPr>
              <w:b/>
              <w:color w:val="595959"/>
              <w:sz w:val="24"/>
              <w:szCs w:val="24"/>
            </w:rPr>
            <w:fldChar w:fldCharType="begin"/>
          </w:r>
          <w:r w:rsidRPr="008B4DB5">
            <w:rPr>
              <w:b/>
              <w:color w:val="595959"/>
              <w:sz w:val="24"/>
              <w:szCs w:val="24"/>
            </w:rPr>
            <w:instrText xml:space="preserve"> PAGE   \* MERGEFORMAT </w:instrText>
          </w:r>
          <w:r w:rsidRPr="008B4DB5">
            <w:rPr>
              <w:b/>
              <w:color w:val="595959"/>
              <w:sz w:val="24"/>
              <w:szCs w:val="24"/>
            </w:rPr>
            <w:fldChar w:fldCharType="separate"/>
          </w:r>
          <w:r w:rsidR="008857C8">
            <w:rPr>
              <w:b/>
              <w:noProof/>
              <w:color w:val="595959"/>
              <w:sz w:val="24"/>
              <w:szCs w:val="24"/>
            </w:rPr>
            <w:t>2</w:t>
          </w:r>
          <w:r w:rsidRPr="008B4DB5">
            <w:rPr>
              <w:b/>
              <w:color w:val="595959"/>
              <w:sz w:val="24"/>
              <w:szCs w:val="24"/>
            </w:rPr>
            <w:fldChar w:fldCharType="end"/>
          </w:r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p w14:paraId="02E6513C" w14:textId="77777777" w:rsidR="008B4DB5" w:rsidRPr="008B4DB5" w:rsidRDefault="008857C8" w:rsidP="008B4DB5">
          <w:pPr>
            <w:jc w:val="center"/>
            <w:rPr>
              <w:rFonts w:eastAsia="Cambria"/>
              <w:color w:val="595959"/>
              <w:sz w:val="20"/>
              <w:szCs w:val="20"/>
            </w:rPr>
          </w:pPr>
          <w:r>
            <w:rPr>
              <w:bCs/>
              <w:caps/>
              <w:color w:val="595959"/>
              <w:sz w:val="20"/>
              <w:szCs w:val="20"/>
            </w:rPr>
            <w:t xml:space="preserve">Ζ. </w:t>
          </w:r>
          <w:r>
            <w:rPr>
              <w:bCs/>
              <w:caps/>
              <w:color w:val="595959"/>
              <w:sz w:val="20"/>
              <w:szCs w:val="20"/>
            </w:rPr>
            <w:t xml:space="preserve">ΜΕΛΑΜΠΙΑΝΑΚΗ, Ο </w:t>
          </w:r>
          <w:r>
            <w:rPr>
              <w:bCs/>
              <w:caps/>
              <w:color w:val="595959"/>
              <w:sz w:val="20"/>
              <w:szCs w:val="20"/>
            </w:rPr>
            <w:t>ΜΗ</w:t>
          </w:r>
          <w:bookmarkStart w:id="0" w:name="_GoBack"/>
          <w:bookmarkEnd w:id="0"/>
          <w:r w:rsidR="008B4DB5" w:rsidRPr="008B4DB5">
            <w:rPr>
              <w:bCs/>
              <w:caps/>
              <w:color w:val="595959"/>
              <w:sz w:val="20"/>
              <w:szCs w:val="20"/>
            </w:rPr>
            <w:t>ΤΣΟΤΑΚΗΣ ΚΑΙ Η ΑΞΙΟΛΟΓΗΣΗ ΤΩΝ ΔΗΜΟΣΙΩΝ ΥΠΑΛΛΗΛΩΝ</w:t>
          </w:r>
        </w:p>
      </w:tc>
    </w:tr>
  </w:tbl>
  <w:p w14:paraId="6893C41B" w14:textId="77777777" w:rsidR="008B4DB5" w:rsidRDefault="008B4D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948"/>
      <w:gridCol w:w="352"/>
    </w:tblGrid>
    <w:tr w:rsidR="002427C4" w:rsidRPr="008B4DB5" w14:paraId="47B040E9" w14:textId="77777777" w:rsidTr="002427C4">
      <w:tc>
        <w:tcPr>
          <w:tcW w:w="4813" w:type="pct"/>
          <w:tcBorders>
            <w:bottom w:val="nil"/>
            <w:right w:val="single" w:sz="4" w:space="0" w:color="BFBFBF"/>
          </w:tcBorders>
        </w:tcPr>
        <w:p w14:paraId="6247A3BE" w14:textId="77777777" w:rsidR="002427C4" w:rsidRPr="008B4DB5" w:rsidRDefault="008B4DB5" w:rsidP="008B4DB5">
          <w:pPr>
            <w:jc w:val="center"/>
            <w:rPr>
              <w:rFonts w:asciiTheme="majorHAnsi" w:eastAsia="Cambria" w:hAnsiTheme="majorHAnsi"/>
              <w:color w:val="595959"/>
              <w:sz w:val="20"/>
              <w:szCs w:val="20"/>
            </w:rPr>
          </w:pPr>
          <w:r w:rsidRPr="008B4DB5">
            <w:rPr>
              <w:rFonts w:asciiTheme="majorHAnsi" w:hAnsiTheme="majorHAnsi"/>
              <w:bCs/>
              <w:caps/>
              <w:color w:val="595959"/>
              <w:sz w:val="20"/>
              <w:szCs w:val="20"/>
            </w:rPr>
            <w:t>Ζ</w:t>
          </w:r>
          <w:r w:rsidR="008857C8">
            <w:rPr>
              <w:rFonts w:asciiTheme="majorHAnsi" w:hAnsiTheme="majorHAnsi"/>
              <w:bCs/>
              <w:caps/>
              <w:color w:val="595959"/>
              <w:sz w:val="20"/>
              <w:szCs w:val="20"/>
            </w:rPr>
            <w:t xml:space="preserve">. </w:t>
          </w:r>
          <w:r w:rsidR="008857C8">
            <w:rPr>
              <w:rFonts w:asciiTheme="majorHAnsi" w:hAnsiTheme="majorHAnsi"/>
              <w:bCs/>
              <w:caps/>
              <w:color w:val="595959"/>
              <w:sz w:val="20"/>
              <w:szCs w:val="20"/>
            </w:rPr>
            <w:t>ΜΕΛΑΜΠΙΑΝΑΚΗ, Ο ΜΗ</w:t>
          </w:r>
          <w:r w:rsidRPr="008B4DB5">
            <w:rPr>
              <w:rFonts w:asciiTheme="majorHAnsi" w:hAnsiTheme="majorHAnsi"/>
              <w:bCs/>
              <w:caps/>
              <w:color w:val="595959"/>
              <w:sz w:val="20"/>
              <w:szCs w:val="20"/>
            </w:rPr>
            <w:t>ΤΣΟΤΑΚΗΣ ΚΑΙ Η ΑΞΙΟΛΟΓΗΣΗ ΤΩΝ ΔΗΜΟΣΙΩΝ ΥΠΑΛΛΗΛΩΝ</w:t>
          </w:r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14:paraId="71619579" w14:textId="77777777" w:rsidR="002427C4" w:rsidRPr="008B4DB5" w:rsidRDefault="002427C4" w:rsidP="002427C4">
          <w:pPr>
            <w:rPr>
              <w:rFonts w:asciiTheme="majorHAnsi" w:eastAsia="Cambria" w:hAnsiTheme="majorHAnsi"/>
              <w:color w:val="595959"/>
              <w:sz w:val="24"/>
              <w:szCs w:val="24"/>
            </w:rPr>
          </w:pPr>
          <w:r w:rsidRPr="008B4DB5">
            <w:rPr>
              <w:rFonts w:asciiTheme="majorHAnsi" w:hAnsiTheme="majorHAnsi"/>
              <w:b/>
              <w:color w:val="595959"/>
              <w:sz w:val="24"/>
              <w:szCs w:val="24"/>
            </w:rPr>
            <w:fldChar w:fldCharType="begin"/>
          </w:r>
          <w:r w:rsidRPr="008B4DB5">
            <w:rPr>
              <w:rFonts w:asciiTheme="majorHAnsi" w:hAnsiTheme="majorHAnsi"/>
              <w:b/>
              <w:color w:val="595959"/>
              <w:sz w:val="24"/>
              <w:szCs w:val="24"/>
            </w:rPr>
            <w:instrText xml:space="preserve"> PAGE   \* MERGEFORMAT </w:instrText>
          </w:r>
          <w:r w:rsidRPr="008B4DB5">
            <w:rPr>
              <w:rFonts w:asciiTheme="majorHAnsi" w:hAnsiTheme="majorHAnsi"/>
              <w:b/>
              <w:color w:val="595959"/>
              <w:sz w:val="24"/>
              <w:szCs w:val="24"/>
            </w:rPr>
            <w:fldChar w:fldCharType="separate"/>
          </w:r>
          <w:r w:rsidR="008857C8">
            <w:rPr>
              <w:rFonts w:asciiTheme="majorHAnsi" w:hAnsiTheme="majorHAnsi"/>
              <w:b/>
              <w:noProof/>
              <w:color w:val="595959"/>
              <w:sz w:val="24"/>
              <w:szCs w:val="24"/>
            </w:rPr>
            <w:t>1</w:t>
          </w:r>
          <w:r w:rsidRPr="008B4DB5">
            <w:rPr>
              <w:rFonts w:asciiTheme="majorHAnsi" w:hAnsiTheme="majorHAnsi"/>
              <w:b/>
              <w:color w:val="595959"/>
              <w:sz w:val="24"/>
              <w:szCs w:val="24"/>
            </w:rPr>
            <w:fldChar w:fldCharType="end"/>
          </w:r>
        </w:p>
      </w:tc>
    </w:tr>
  </w:tbl>
  <w:p w14:paraId="4FB71185" w14:textId="77777777" w:rsidR="002427C4" w:rsidRDefault="002427C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DD33A" w14:textId="77777777" w:rsidR="008B4DB5" w:rsidRDefault="008B4D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25A2"/>
    <w:multiLevelType w:val="hybridMultilevel"/>
    <w:tmpl w:val="4244990A"/>
    <w:lvl w:ilvl="0" w:tplc="5B1CB25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68"/>
    <w:rsid w:val="00020EA9"/>
    <w:rsid w:val="00026384"/>
    <w:rsid w:val="000551E9"/>
    <w:rsid w:val="00087DBA"/>
    <w:rsid w:val="000B293E"/>
    <w:rsid w:val="000C35A2"/>
    <w:rsid w:val="000C6851"/>
    <w:rsid w:val="00120373"/>
    <w:rsid w:val="0014426D"/>
    <w:rsid w:val="001764AB"/>
    <w:rsid w:val="001908A4"/>
    <w:rsid w:val="001A3197"/>
    <w:rsid w:val="001E51C5"/>
    <w:rsid w:val="002427C4"/>
    <w:rsid w:val="00250F06"/>
    <w:rsid w:val="00270AA3"/>
    <w:rsid w:val="002C67EB"/>
    <w:rsid w:val="003402E3"/>
    <w:rsid w:val="0034440A"/>
    <w:rsid w:val="0035353D"/>
    <w:rsid w:val="003C3274"/>
    <w:rsid w:val="00413FC2"/>
    <w:rsid w:val="00416D4E"/>
    <w:rsid w:val="0043509F"/>
    <w:rsid w:val="004546C9"/>
    <w:rsid w:val="0048250A"/>
    <w:rsid w:val="004A0FE8"/>
    <w:rsid w:val="004D30B6"/>
    <w:rsid w:val="004E69DF"/>
    <w:rsid w:val="00507D81"/>
    <w:rsid w:val="00545A89"/>
    <w:rsid w:val="00577504"/>
    <w:rsid w:val="00590E4E"/>
    <w:rsid w:val="005A7903"/>
    <w:rsid w:val="005C1E41"/>
    <w:rsid w:val="005C5CF0"/>
    <w:rsid w:val="005D6EB4"/>
    <w:rsid w:val="0063485A"/>
    <w:rsid w:val="006607A2"/>
    <w:rsid w:val="00661693"/>
    <w:rsid w:val="006617DB"/>
    <w:rsid w:val="006661DC"/>
    <w:rsid w:val="00682438"/>
    <w:rsid w:val="00692F53"/>
    <w:rsid w:val="006B2371"/>
    <w:rsid w:val="006B25BF"/>
    <w:rsid w:val="006C1100"/>
    <w:rsid w:val="006F13EF"/>
    <w:rsid w:val="00716943"/>
    <w:rsid w:val="007A5A81"/>
    <w:rsid w:val="007C086E"/>
    <w:rsid w:val="007E3E47"/>
    <w:rsid w:val="007E5EC9"/>
    <w:rsid w:val="00840565"/>
    <w:rsid w:val="00876EF1"/>
    <w:rsid w:val="008857C8"/>
    <w:rsid w:val="008B153E"/>
    <w:rsid w:val="008B4DB5"/>
    <w:rsid w:val="008D77FD"/>
    <w:rsid w:val="008F242C"/>
    <w:rsid w:val="008F27E8"/>
    <w:rsid w:val="008F370F"/>
    <w:rsid w:val="00912DA1"/>
    <w:rsid w:val="009B396A"/>
    <w:rsid w:val="009B438E"/>
    <w:rsid w:val="00A164AB"/>
    <w:rsid w:val="00A17E92"/>
    <w:rsid w:val="00A62346"/>
    <w:rsid w:val="00A83315"/>
    <w:rsid w:val="00AC3012"/>
    <w:rsid w:val="00AC4B00"/>
    <w:rsid w:val="00AC5786"/>
    <w:rsid w:val="00B24A26"/>
    <w:rsid w:val="00B57A3C"/>
    <w:rsid w:val="00B71371"/>
    <w:rsid w:val="00B735BE"/>
    <w:rsid w:val="00B838FF"/>
    <w:rsid w:val="00BA4F8D"/>
    <w:rsid w:val="00BF6AB0"/>
    <w:rsid w:val="00C110DD"/>
    <w:rsid w:val="00C405FF"/>
    <w:rsid w:val="00C74E60"/>
    <w:rsid w:val="00CC2EBA"/>
    <w:rsid w:val="00D0632A"/>
    <w:rsid w:val="00D57A68"/>
    <w:rsid w:val="00DA7220"/>
    <w:rsid w:val="00DC699D"/>
    <w:rsid w:val="00DD3D0F"/>
    <w:rsid w:val="00DE5D88"/>
    <w:rsid w:val="00E470A0"/>
    <w:rsid w:val="00E533B2"/>
    <w:rsid w:val="00E902B3"/>
    <w:rsid w:val="00EA1122"/>
    <w:rsid w:val="00EA3837"/>
    <w:rsid w:val="00ED3046"/>
    <w:rsid w:val="00F03F31"/>
    <w:rsid w:val="00F050A0"/>
    <w:rsid w:val="00F36B0E"/>
    <w:rsid w:val="00F82289"/>
    <w:rsid w:val="00F9677E"/>
    <w:rsid w:val="00FA0E5E"/>
    <w:rsid w:val="00FB1E00"/>
    <w:rsid w:val="00FB61A5"/>
    <w:rsid w:val="00FB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75D1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C5"/>
    <w:pPr>
      <w:jc w:val="both"/>
    </w:pPr>
    <w:rPr>
      <w:sz w:val="22"/>
      <w:szCs w:val="22"/>
      <w:lang w:val="el-GR"/>
    </w:rPr>
  </w:style>
  <w:style w:type="paragraph" w:styleId="Heading2">
    <w:name w:val="heading 2"/>
    <w:basedOn w:val="Normal"/>
    <w:link w:val="Heading2Char"/>
    <w:uiPriority w:val="9"/>
    <w:qFormat/>
    <w:rsid w:val="001A319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3197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tejustify">
    <w:name w:val="rtejustify"/>
    <w:basedOn w:val="Normal"/>
    <w:rsid w:val="001A31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1A3197"/>
    <w:rPr>
      <w:i/>
      <w:iCs/>
    </w:rPr>
  </w:style>
  <w:style w:type="character" w:styleId="Strong">
    <w:name w:val="Strong"/>
    <w:basedOn w:val="DefaultParagraphFont"/>
    <w:uiPriority w:val="22"/>
    <w:qFormat/>
    <w:rsid w:val="001A31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05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46C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2427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7C4"/>
    <w:rPr>
      <w:sz w:val="22"/>
      <w:szCs w:val="22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2427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7C4"/>
    <w:rPr>
      <w:sz w:val="22"/>
      <w:szCs w:val="22"/>
      <w:lang w:val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C5"/>
    <w:pPr>
      <w:jc w:val="both"/>
    </w:pPr>
    <w:rPr>
      <w:sz w:val="22"/>
      <w:szCs w:val="22"/>
      <w:lang w:val="el-GR"/>
    </w:rPr>
  </w:style>
  <w:style w:type="paragraph" w:styleId="Heading2">
    <w:name w:val="heading 2"/>
    <w:basedOn w:val="Normal"/>
    <w:link w:val="Heading2Char"/>
    <w:uiPriority w:val="9"/>
    <w:qFormat/>
    <w:rsid w:val="001A319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3197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tejustify">
    <w:name w:val="rtejustify"/>
    <w:basedOn w:val="Normal"/>
    <w:rsid w:val="001A31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1A3197"/>
    <w:rPr>
      <w:i/>
      <w:iCs/>
    </w:rPr>
  </w:style>
  <w:style w:type="character" w:styleId="Strong">
    <w:name w:val="Strong"/>
    <w:basedOn w:val="DefaultParagraphFont"/>
    <w:uiPriority w:val="22"/>
    <w:qFormat/>
    <w:rsid w:val="001A31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05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46C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2427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7C4"/>
    <w:rPr>
      <w:sz w:val="22"/>
      <w:szCs w:val="22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2427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7C4"/>
    <w:rPr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1141</Words>
  <Characters>6509</Characters>
  <Application>Microsoft Macintosh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 Μητσοτάκης και η αξιολόγηση των δημοσίων υπαλλήλων</vt:lpstr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Μητσοτάκης και η αξιολόγηση των δημοσίων υπαλλήλων</dc:title>
  <dc:subject/>
  <dc:creator>user1</dc:creator>
  <cp:keywords/>
  <cp:lastModifiedBy>Lampros Nikolaras</cp:lastModifiedBy>
  <cp:revision>3</cp:revision>
  <cp:lastPrinted>2014-01-28T20:06:00Z</cp:lastPrinted>
  <dcterms:created xsi:type="dcterms:W3CDTF">2014-02-04T14:04:00Z</dcterms:created>
  <dcterms:modified xsi:type="dcterms:W3CDTF">2014-02-04T18:56:00Z</dcterms:modified>
</cp:coreProperties>
</file>